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B4A55" w14:textId="77777777" w:rsidR="006C6896" w:rsidRDefault="00F53D2B" w:rsidP="002C405C">
      <w:pPr>
        <w:pStyle w:val="Nadpis1"/>
        <w:numPr>
          <w:ilvl w:val="0"/>
          <w:numId w:val="0"/>
        </w:numPr>
        <w:ind w:left="432"/>
      </w:pPr>
      <w:r w:rsidRPr="00F53D2B">
        <w:t>Zajištění fyzického zabezpečení datového centra</w:t>
      </w:r>
    </w:p>
    <w:p w14:paraId="6F7F8514" w14:textId="77777777" w:rsidR="008311C2" w:rsidRDefault="0057154F" w:rsidP="008311C2">
      <w:pPr>
        <w:pStyle w:val="Nadpis2"/>
        <w:numPr>
          <w:ilvl w:val="0"/>
          <w:numId w:val="0"/>
        </w:numPr>
        <w:ind w:left="576"/>
      </w:pPr>
      <w:r>
        <w:t xml:space="preserve">Dálkový Monitorovací Systém – </w:t>
      </w:r>
      <w:proofErr w:type="spellStart"/>
      <w:r>
        <w:t>Remote</w:t>
      </w:r>
      <w:proofErr w:type="spellEnd"/>
      <w:r>
        <w:t xml:space="preserve"> Monitoring Systém (</w:t>
      </w:r>
      <w:proofErr w:type="spellStart"/>
      <w:r>
        <w:t>RMS</w:t>
      </w:r>
      <w:proofErr w:type="spellEnd"/>
      <w:r>
        <w:t>)</w:t>
      </w:r>
    </w:p>
    <w:p w14:paraId="0A21472E" w14:textId="77777777" w:rsidR="0057154F" w:rsidRDefault="0057154F" w:rsidP="0057154F">
      <w:pPr>
        <w:ind w:firstLine="576"/>
      </w:pPr>
      <w:r>
        <w:t>RMS systém bude realizován autonomními monitorovacími jednotkami pracujícími samostatně nezávisle na sobě s možností vzájemného propojení do jedné skupiny. Jednotky budou nepřetržitě monitorovat teplotu vstupu každého racku a současně monitorovat fyzický vstup do racku pomocí dveřních čidel na dveřích.</w:t>
      </w:r>
    </w:p>
    <w:p w14:paraId="39B46D61" w14:textId="77777777" w:rsidR="0057154F" w:rsidRDefault="0057154F" w:rsidP="0057154F">
      <w:r>
        <w:t>V případě překročení, nastavených mezních hodnot nebo otevření dveří racku, bude monitoring informovat uživatele prostřednictvím přednastavených komunikačních kanálů podle důležitosti incidentu. Monitoring bude poskytovat možnost informovat uživatele pomocí:</w:t>
      </w:r>
    </w:p>
    <w:p w14:paraId="59D4E885" w14:textId="3507D837" w:rsidR="0057154F" w:rsidRDefault="0057154F" w:rsidP="0057154F">
      <w:r>
        <w:t>- SNMP do nadřazeného systému</w:t>
      </w:r>
    </w:p>
    <w:p w14:paraId="08FE9691" w14:textId="6D938850" w:rsidR="00AF7F17" w:rsidRDefault="00AF7F17" w:rsidP="0057154F">
      <w:r>
        <w:t>- SMS prostřednictvím stávající GSM brány NXS-9750 4G (</w:t>
      </w:r>
      <w:proofErr w:type="spellStart"/>
      <w:r>
        <w:t>dual</w:t>
      </w:r>
      <w:proofErr w:type="spellEnd"/>
      <w:r>
        <w:t xml:space="preserve"> modem)</w:t>
      </w:r>
    </w:p>
    <w:p w14:paraId="57E91EB1" w14:textId="77777777" w:rsidR="0057154F" w:rsidRDefault="0057154F" w:rsidP="0057154F">
      <w:r>
        <w:t>- E-mail</w:t>
      </w:r>
    </w:p>
    <w:p w14:paraId="254B471E" w14:textId="77777777" w:rsidR="0057154F" w:rsidRDefault="0057154F" w:rsidP="0057154F">
      <w:r>
        <w:t>- sepnutím kontaktu</w:t>
      </w:r>
    </w:p>
    <w:p w14:paraId="53F40311" w14:textId="77777777" w:rsidR="0057154F" w:rsidRDefault="0057154F" w:rsidP="0057154F">
      <w:r>
        <w:t>Všechny jednotky budou uživatelsky nastavitelné přes WEB rozhraní. Musí v budoucnu umožnit uživateli upravovat nastavení nebo doplnit systém monitoringu o další čidla, GSM kartu a rozšiřující modulu podle aktuálních potřeb, bez nutnosti zásahu odborné firmy.</w:t>
      </w:r>
    </w:p>
    <w:p w14:paraId="532693B8" w14:textId="77777777" w:rsidR="0057154F" w:rsidRDefault="0057154F" w:rsidP="0057154F"/>
    <w:p w14:paraId="09FDCCF1" w14:textId="77777777" w:rsidR="0057154F" w:rsidRDefault="0057154F" w:rsidP="0057154F">
      <w:r>
        <w:t>Instalace jednotlivých komponent RMS dle lokality bude provedena takto:</w:t>
      </w:r>
    </w:p>
    <w:p w14:paraId="68ABFDE2" w14:textId="77777777" w:rsidR="0057154F" w:rsidRDefault="009E301F" w:rsidP="0057154F">
      <w:pPr>
        <w:pStyle w:val="Odstavecseseznamem"/>
        <w:numPr>
          <w:ilvl w:val="0"/>
          <w:numId w:val="39"/>
        </w:numPr>
      </w:pPr>
      <w:r>
        <w:t>Primární serverovna – budova F</w:t>
      </w:r>
    </w:p>
    <w:p w14:paraId="2937BA1E" w14:textId="77777777" w:rsidR="0057154F" w:rsidRDefault="0057154F" w:rsidP="0057154F">
      <w:pPr>
        <w:pStyle w:val="Odstavecseseznamem"/>
        <w:numPr>
          <w:ilvl w:val="1"/>
          <w:numId w:val="38"/>
        </w:numPr>
      </w:pPr>
      <w:r>
        <w:t>1x monitorovací jednotka včetně 19“ držáku</w:t>
      </w:r>
      <w:r w:rsidR="009C17C0">
        <w:t xml:space="preserve"> – TYP 1</w:t>
      </w:r>
    </w:p>
    <w:p w14:paraId="59EBE3C5" w14:textId="77777777" w:rsidR="0057154F" w:rsidRDefault="009E301F" w:rsidP="0057154F">
      <w:pPr>
        <w:pStyle w:val="Odstavecseseznamem"/>
        <w:numPr>
          <w:ilvl w:val="1"/>
          <w:numId w:val="38"/>
        </w:numPr>
      </w:pPr>
      <w:r>
        <w:t>2</w:t>
      </w:r>
      <w:r w:rsidR="0057154F">
        <w:t>x teplotní čidlo</w:t>
      </w:r>
    </w:p>
    <w:p w14:paraId="498DD25C" w14:textId="77777777" w:rsidR="0057154F" w:rsidRDefault="009E301F" w:rsidP="0057154F">
      <w:pPr>
        <w:pStyle w:val="Odstavecseseznamem"/>
        <w:numPr>
          <w:ilvl w:val="1"/>
          <w:numId w:val="38"/>
        </w:numPr>
      </w:pPr>
      <w:r>
        <w:t>24</w:t>
      </w:r>
      <w:r w:rsidR="0057154F">
        <w:t>x dveřní magnetický kontakt</w:t>
      </w:r>
    </w:p>
    <w:p w14:paraId="60CBEC6F" w14:textId="77777777" w:rsidR="0057154F" w:rsidRDefault="0057154F" w:rsidP="0057154F"/>
    <w:p w14:paraId="0A3A5670" w14:textId="77777777" w:rsidR="0057154F" w:rsidRDefault="009E301F" w:rsidP="0057154F">
      <w:pPr>
        <w:pStyle w:val="Odstavecseseznamem"/>
        <w:numPr>
          <w:ilvl w:val="0"/>
          <w:numId w:val="39"/>
        </w:numPr>
      </w:pPr>
      <w:r>
        <w:t>Sekundární serverovna – budova S</w:t>
      </w:r>
    </w:p>
    <w:p w14:paraId="7B12C0AE" w14:textId="77777777" w:rsidR="0057154F" w:rsidRDefault="0057154F" w:rsidP="0057154F">
      <w:pPr>
        <w:pStyle w:val="Odstavecseseznamem"/>
        <w:numPr>
          <w:ilvl w:val="1"/>
          <w:numId w:val="38"/>
        </w:numPr>
      </w:pPr>
      <w:r>
        <w:t>1x monitorovací jednotka včetně 19“ držáku</w:t>
      </w:r>
      <w:r w:rsidR="009C17C0">
        <w:t xml:space="preserve"> – TYP 1</w:t>
      </w:r>
    </w:p>
    <w:p w14:paraId="1976C3AE" w14:textId="77777777" w:rsidR="0057154F" w:rsidRDefault="009E301F" w:rsidP="0057154F">
      <w:pPr>
        <w:pStyle w:val="Odstavecseseznamem"/>
        <w:numPr>
          <w:ilvl w:val="1"/>
          <w:numId w:val="38"/>
        </w:numPr>
      </w:pPr>
      <w:r>
        <w:t>2</w:t>
      </w:r>
      <w:r w:rsidR="0057154F">
        <w:t>x teplotní čidlo</w:t>
      </w:r>
    </w:p>
    <w:p w14:paraId="7C3DB669" w14:textId="77777777" w:rsidR="0057154F" w:rsidRDefault="0057154F" w:rsidP="0057154F">
      <w:pPr>
        <w:pStyle w:val="Odstavecseseznamem"/>
        <w:numPr>
          <w:ilvl w:val="1"/>
          <w:numId w:val="38"/>
        </w:numPr>
      </w:pPr>
      <w:r>
        <w:t>12x dveřní magnetický kontakt</w:t>
      </w:r>
    </w:p>
    <w:p w14:paraId="668BCFEE" w14:textId="77777777" w:rsidR="0057154F" w:rsidRDefault="0057154F" w:rsidP="0057154F"/>
    <w:p w14:paraId="1CB4CBFC" w14:textId="77777777" w:rsidR="0057154F" w:rsidRDefault="009E301F" w:rsidP="0057154F">
      <w:pPr>
        <w:pStyle w:val="Odstavecseseznamem"/>
        <w:numPr>
          <w:ilvl w:val="0"/>
          <w:numId w:val="39"/>
        </w:numPr>
      </w:pPr>
      <w:r>
        <w:t>Podružné datové rozvaděče – 24</w:t>
      </w:r>
      <w:r w:rsidR="0057154F">
        <w:t>x</w:t>
      </w:r>
    </w:p>
    <w:p w14:paraId="5F0232F3" w14:textId="77777777" w:rsidR="0057154F" w:rsidRDefault="0057154F" w:rsidP="0057154F">
      <w:pPr>
        <w:pStyle w:val="Odstavecseseznamem"/>
        <w:numPr>
          <w:ilvl w:val="1"/>
          <w:numId w:val="38"/>
        </w:numPr>
      </w:pPr>
      <w:r>
        <w:t>1x monitorovací jednotka včetně 19“ držáku</w:t>
      </w:r>
      <w:r w:rsidR="009C17C0">
        <w:t xml:space="preserve">  – TYP 2</w:t>
      </w:r>
    </w:p>
    <w:p w14:paraId="72697B27" w14:textId="77777777" w:rsidR="0057154F" w:rsidRDefault="009E301F" w:rsidP="0057154F">
      <w:pPr>
        <w:pStyle w:val="Odstavecseseznamem"/>
        <w:numPr>
          <w:ilvl w:val="1"/>
          <w:numId w:val="38"/>
        </w:numPr>
      </w:pPr>
      <w:r>
        <w:t>2</w:t>
      </w:r>
      <w:r w:rsidR="0057154F">
        <w:t>x teplotní čidlo</w:t>
      </w:r>
    </w:p>
    <w:p w14:paraId="53A67011" w14:textId="77777777" w:rsidR="0057154F" w:rsidRDefault="0057154F" w:rsidP="0057154F">
      <w:pPr>
        <w:pStyle w:val="Odstavecseseznamem"/>
        <w:numPr>
          <w:ilvl w:val="1"/>
          <w:numId w:val="38"/>
        </w:numPr>
      </w:pPr>
      <w:r>
        <w:t>4x dveřní magnetický kontakt</w:t>
      </w:r>
    </w:p>
    <w:p w14:paraId="33262168" w14:textId="77777777" w:rsidR="0057154F" w:rsidRDefault="0057154F" w:rsidP="0057154F">
      <w:r>
        <w:t xml:space="preserve">Ve všech lokalitách, bude jedno teplotní čidlo naistalováno dovnitř datového rozvaděče a druhé vně dat. rozvaděče. Cílem je snímání teploty vzduchu v dat. rozvaděči a v místnosti </w:t>
      </w:r>
      <w:proofErr w:type="spellStart"/>
      <w:r>
        <w:t>serveroven</w:t>
      </w:r>
      <w:proofErr w:type="spellEnd"/>
      <w:r>
        <w:t xml:space="preserve"> nebo jednotlivých podružných dat. rozvaděčů.</w:t>
      </w:r>
    </w:p>
    <w:p w14:paraId="17C7A966" w14:textId="227CC8E4" w:rsidR="0057154F" w:rsidRPr="0057154F" w:rsidRDefault="0057154F" w:rsidP="0057154F">
      <w:r>
        <w:t>Všechny monitorovací jednotky budou nakonfigurovány tak aby je bylo možné vzdáleně konfigurovat přes webové rozhraní. Dále budou nastaveny tak aby posílaly upozornění, v případě otevření, některého z dveřních kontaktů nebo při překroční hraniční teploty v dat. rozvaděči či v místnosti. Tyto upozornění budou zasílány na zvolený e-mail.</w:t>
      </w:r>
    </w:p>
    <w:p w14:paraId="61BA687F" w14:textId="77777777" w:rsidR="00F53D2B" w:rsidRDefault="00F53D2B" w:rsidP="00114C7E">
      <w:pPr>
        <w:ind w:firstLine="576"/>
      </w:pPr>
    </w:p>
    <w:p w14:paraId="4747C40D" w14:textId="77777777" w:rsidR="00E42E5B" w:rsidRDefault="00E42E5B">
      <w:pPr>
        <w:spacing w:before="0" w:after="120" w:line="264" w:lineRule="auto"/>
        <w:jc w:val="left"/>
        <w:rPr>
          <w:rFonts w:asciiTheme="majorHAnsi" w:eastAsiaTheme="majorEastAsia" w:hAnsiTheme="majorHAnsi" w:cstheme="majorBidi"/>
          <w:b/>
          <w:smallCaps/>
          <w:color w:val="AA610D" w:themeColor="accent1" w:themeShade="BF"/>
          <w:sz w:val="28"/>
          <w:szCs w:val="28"/>
        </w:rPr>
      </w:pPr>
      <w:r>
        <w:br w:type="page"/>
      </w:r>
    </w:p>
    <w:p w14:paraId="2739007D" w14:textId="77777777" w:rsidR="006C6896" w:rsidRDefault="001133B9" w:rsidP="00B6168F">
      <w:pPr>
        <w:pStyle w:val="Nadpis2"/>
        <w:numPr>
          <w:ilvl w:val="0"/>
          <w:numId w:val="0"/>
        </w:numPr>
      </w:pPr>
      <w:r>
        <w:lastRenderedPageBreak/>
        <w:t>Specifikace minimálních požadavků technického řešení</w:t>
      </w:r>
    </w:p>
    <w:p w14:paraId="50D4861D" w14:textId="77777777" w:rsidR="000B5825" w:rsidRDefault="000B5825" w:rsidP="000B5825"/>
    <w:p w14:paraId="0429E40D" w14:textId="77777777" w:rsidR="000B5825" w:rsidRDefault="00BB6B6B" w:rsidP="000B5825">
      <w:pPr>
        <w:pStyle w:val="Nadpis3"/>
        <w:numPr>
          <w:ilvl w:val="0"/>
          <w:numId w:val="0"/>
        </w:numPr>
        <w:ind w:left="720"/>
        <w:rPr>
          <w:i/>
        </w:rPr>
      </w:pPr>
      <w:r>
        <w:rPr>
          <w:i/>
        </w:rPr>
        <w:t>RMS řešení s m</w:t>
      </w:r>
      <w:r w:rsidR="000B5825" w:rsidRPr="000B5825">
        <w:rPr>
          <w:i/>
        </w:rPr>
        <w:t>onitorovací j</w:t>
      </w:r>
      <w:r w:rsidR="000B5825">
        <w:rPr>
          <w:i/>
        </w:rPr>
        <w:t>ednotk</w:t>
      </w:r>
      <w:r>
        <w:rPr>
          <w:i/>
        </w:rPr>
        <w:t>ou</w:t>
      </w:r>
      <w:r w:rsidR="000B5825">
        <w:rPr>
          <w:i/>
        </w:rPr>
        <w:t xml:space="preserve"> – TYP 1 – 2ks</w:t>
      </w:r>
    </w:p>
    <w:p w14:paraId="561E6E35" w14:textId="77777777" w:rsidR="000B5825" w:rsidRPr="00646BC7" w:rsidRDefault="000B5825" w:rsidP="000B5825"/>
    <w:tbl>
      <w:tblPr>
        <w:tblW w:w="7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3785"/>
      </w:tblGrid>
      <w:tr w:rsidR="000B5825" w14:paraId="60945627" w14:textId="77777777" w:rsidTr="00A37D74">
        <w:trPr>
          <w:trHeight w:val="321"/>
          <w:jc w:val="center"/>
        </w:trPr>
        <w:tc>
          <w:tcPr>
            <w:tcW w:w="3960" w:type="dxa"/>
            <w:shd w:val="clear" w:color="auto" w:fill="auto"/>
            <w:noWrap/>
            <w:vAlign w:val="center"/>
          </w:tcPr>
          <w:p w14:paraId="6876DCE4" w14:textId="77777777" w:rsidR="000B5825" w:rsidRDefault="000B5825" w:rsidP="00A37D74">
            <w:pPr>
              <w:rPr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Požadovaná funkcionalita (technické parametry)</w:t>
            </w:r>
          </w:p>
        </w:tc>
        <w:tc>
          <w:tcPr>
            <w:tcW w:w="3785" w:type="dxa"/>
            <w:shd w:val="clear" w:color="auto" w:fill="auto"/>
            <w:vAlign w:val="center"/>
          </w:tcPr>
          <w:p w14:paraId="3304F769" w14:textId="77777777" w:rsidR="000B5825" w:rsidRDefault="000B5825" w:rsidP="00A37D74">
            <w:pPr>
              <w:rPr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Specifikace minimálních požadavků pro aktuální instalaci a funkčnost při plánovaném budoucím rozšíření (GSM karta)</w:t>
            </w:r>
          </w:p>
        </w:tc>
      </w:tr>
      <w:tr w:rsidR="000B5825" w14:paraId="0B9D4E84" w14:textId="77777777" w:rsidTr="00A37D74">
        <w:trPr>
          <w:trHeight w:val="321"/>
          <w:jc w:val="center"/>
        </w:trPr>
        <w:tc>
          <w:tcPr>
            <w:tcW w:w="3960" w:type="dxa"/>
            <w:shd w:val="clear" w:color="auto" w:fill="auto"/>
            <w:noWrap/>
          </w:tcPr>
          <w:p w14:paraId="35B9FC4C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Monitorovací jednotka 1U, 19“</w:t>
            </w:r>
          </w:p>
        </w:tc>
        <w:tc>
          <w:tcPr>
            <w:tcW w:w="3785" w:type="dxa"/>
            <w:shd w:val="clear" w:color="auto" w:fill="auto"/>
          </w:tcPr>
          <w:p w14:paraId="3B10B931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Monitoring prostředí a technologií </w:t>
            </w:r>
          </w:p>
        </w:tc>
      </w:tr>
      <w:tr w:rsidR="000B5825" w14:paraId="2B9F7B84" w14:textId="77777777" w:rsidTr="00A37D74">
        <w:trPr>
          <w:trHeight w:val="283"/>
          <w:jc w:val="center"/>
        </w:trPr>
        <w:tc>
          <w:tcPr>
            <w:tcW w:w="3960" w:type="dxa"/>
            <w:shd w:val="clear" w:color="auto" w:fill="auto"/>
          </w:tcPr>
          <w:p w14:paraId="2CD9DCE5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85" w:type="dxa"/>
            <w:shd w:val="clear" w:color="auto" w:fill="auto"/>
          </w:tcPr>
          <w:p w14:paraId="3CFC06D9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Podpora minimálně 100 čidel</w:t>
            </w:r>
          </w:p>
        </w:tc>
      </w:tr>
      <w:tr w:rsidR="000B5825" w14:paraId="64B19C86" w14:textId="77777777" w:rsidTr="00A37D74">
        <w:trPr>
          <w:trHeight w:val="273"/>
          <w:jc w:val="center"/>
        </w:trPr>
        <w:tc>
          <w:tcPr>
            <w:tcW w:w="3960" w:type="dxa"/>
            <w:shd w:val="clear" w:color="auto" w:fill="auto"/>
          </w:tcPr>
          <w:p w14:paraId="205231C6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85" w:type="dxa"/>
            <w:shd w:val="clear" w:color="auto" w:fill="auto"/>
          </w:tcPr>
          <w:p w14:paraId="0C4C42F6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Podpora minimálně 700 senzorů</w:t>
            </w:r>
          </w:p>
        </w:tc>
      </w:tr>
      <w:tr w:rsidR="000B5825" w14:paraId="6CC5CCE4" w14:textId="77777777" w:rsidTr="00A37D74">
        <w:trPr>
          <w:trHeight w:val="510"/>
          <w:jc w:val="center"/>
        </w:trPr>
        <w:tc>
          <w:tcPr>
            <w:tcW w:w="3960" w:type="dxa"/>
            <w:shd w:val="clear" w:color="auto" w:fill="auto"/>
          </w:tcPr>
          <w:p w14:paraId="0CCEB3A0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Čidlo teplota</w:t>
            </w:r>
          </w:p>
          <w:p w14:paraId="70CDA6A9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85" w:type="dxa"/>
            <w:shd w:val="clear" w:color="auto" w:fill="auto"/>
          </w:tcPr>
          <w:p w14:paraId="1C7FA1AD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Rozsah měření:</w:t>
            </w:r>
          </w:p>
          <w:p w14:paraId="676A1C1F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Teplota -10 až 80°C, tolerance ±0,5 °C</w:t>
            </w:r>
          </w:p>
        </w:tc>
      </w:tr>
      <w:tr w:rsidR="000B5825" w14:paraId="71980E80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7B523BCA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Dveřní kontakt</w:t>
            </w:r>
          </w:p>
        </w:tc>
        <w:tc>
          <w:tcPr>
            <w:tcW w:w="3785" w:type="dxa"/>
            <w:shd w:val="clear" w:color="auto" w:fill="auto"/>
          </w:tcPr>
          <w:p w14:paraId="1CCCA30E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Suchý kontakt, IP68</w:t>
            </w:r>
          </w:p>
        </w:tc>
      </w:tr>
      <w:tr w:rsidR="000B5825" w14:paraId="15824811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71712A1A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Komunikační protokoly:</w:t>
            </w:r>
          </w:p>
        </w:tc>
        <w:tc>
          <w:tcPr>
            <w:tcW w:w="3785" w:type="dxa"/>
            <w:shd w:val="clear" w:color="auto" w:fill="auto"/>
          </w:tcPr>
          <w:p w14:paraId="1D690CFA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Síťové protokoly:</w:t>
            </w:r>
          </w:p>
          <w:p w14:paraId="62238B17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DHCP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HTTP; HTTPS;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DynDNS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SSL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SNMP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v1, v2c, v3;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SMTP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FTP;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Syslog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RADIUS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OpenVPN</w:t>
            </w:r>
            <w:proofErr w:type="spellEnd"/>
          </w:p>
          <w:p w14:paraId="089BDB02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VPN: </w:t>
            </w:r>
          </w:p>
          <w:p w14:paraId="5E2D938C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Dostupná přes LAN a GSM/LTE kartu</w:t>
            </w:r>
          </w:p>
        </w:tc>
      </w:tr>
      <w:tr w:rsidR="000B5825" w14:paraId="000D4C04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42135E5C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Alarmy a notifikace:</w:t>
            </w:r>
          </w:p>
        </w:tc>
        <w:tc>
          <w:tcPr>
            <w:tcW w:w="3785" w:type="dxa"/>
            <w:shd w:val="clear" w:color="auto" w:fill="auto"/>
          </w:tcPr>
          <w:p w14:paraId="7C17D35F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Podporované typy:</w:t>
            </w:r>
          </w:p>
          <w:p w14:paraId="3914EF8E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E-mail, FTP log,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Syslog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SMTP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SNMP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Traps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SMS/Provolání, Web-to-SMS</w:t>
            </w:r>
          </w:p>
          <w:p w14:paraId="7336E0CA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</w:p>
          <w:p w14:paraId="1B5AAD28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Minimální počet příjemců E-mailu: 20</w:t>
            </w:r>
          </w:p>
          <w:p w14:paraId="00B1901B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</w:p>
          <w:p w14:paraId="36F2149B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Minimální počet příjemců SMS nebo provolání: 20</w:t>
            </w:r>
          </w:p>
        </w:tc>
      </w:tr>
      <w:tr w:rsidR="000B5825" w14:paraId="677D0157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1929DBE5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Virtuální čidla:</w:t>
            </w:r>
          </w:p>
        </w:tc>
        <w:tc>
          <w:tcPr>
            <w:tcW w:w="3785" w:type="dxa"/>
            <w:shd w:val="clear" w:color="auto" w:fill="auto"/>
          </w:tcPr>
          <w:p w14:paraId="75E59AA2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PING</w:t>
            </w:r>
          </w:p>
          <w:p w14:paraId="046A3A6D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IP kamera</w:t>
            </w:r>
          </w:p>
          <w:p w14:paraId="7A501587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SNMP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Get</w:t>
            </w:r>
            <w:proofErr w:type="spellEnd"/>
          </w:p>
          <w:p w14:paraId="6D56C324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Uživatelské klíče: RFID karty</w:t>
            </w:r>
          </w:p>
          <w:p w14:paraId="348939E2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Programovatelná logická schémata</w:t>
            </w:r>
          </w:p>
          <w:p w14:paraId="0F7E6C0B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Časovače</w:t>
            </w:r>
          </w:p>
          <w:p w14:paraId="0003ACC7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Triggers</w:t>
            </w:r>
            <w:proofErr w:type="spellEnd"/>
          </w:p>
          <w:p w14:paraId="28080C69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SNMP trap</w:t>
            </w:r>
          </w:p>
          <w:p w14:paraId="57D0E1E0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Výpočet hodnoty z více vstupních údajů</w:t>
            </w:r>
          </w:p>
          <w:p w14:paraId="03762BDA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Modbus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TCP/IP</w:t>
            </w:r>
          </w:p>
        </w:tc>
      </w:tr>
      <w:tr w:rsidR="000B5825" w14:paraId="57B8D533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41A95AD2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Napájení:</w:t>
            </w:r>
          </w:p>
        </w:tc>
        <w:tc>
          <w:tcPr>
            <w:tcW w:w="3785" w:type="dxa"/>
            <w:shd w:val="clear" w:color="auto" w:fill="auto"/>
          </w:tcPr>
          <w:p w14:paraId="190DF991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Externí adaptér 12V</w:t>
            </w:r>
          </w:p>
          <w:p w14:paraId="482BE9E5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Možnost rozšíření o redundantní napájení (2 zdroj/baterie)</w:t>
            </w:r>
          </w:p>
        </w:tc>
      </w:tr>
      <w:tr w:rsidR="000B5825" w14:paraId="297929C0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68D7EBA7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Výstupy:</w:t>
            </w:r>
          </w:p>
        </w:tc>
        <w:tc>
          <w:tcPr>
            <w:tcW w:w="3785" w:type="dxa"/>
            <w:shd w:val="clear" w:color="auto" w:fill="auto"/>
          </w:tcPr>
          <w:p w14:paraId="3E78559C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2x výstupní relé 12V/0,25A</w:t>
            </w:r>
          </w:p>
        </w:tc>
      </w:tr>
      <w:tr w:rsidR="000B5825" w14:paraId="2776C563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284369B1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Vstupy:</w:t>
            </w:r>
          </w:p>
        </w:tc>
        <w:tc>
          <w:tcPr>
            <w:tcW w:w="3785" w:type="dxa"/>
            <w:shd w:val="clear" w:color="auto" w:fill="auto"/>
          </w:tcPr>
          <w:p w14:paraId="3D3A74F5" w14:textId="77777777" w:rsidR="000B5825" w:rsidRDefault="00BB6B6B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  <w:r w:rsidR="000B5825">
              <w:rPr>
                <w:rFonts w:ascii="Arial" w:hAnsi="Arial"/>
                <w:sz w:val="20"/>
                <w:szCs w:val="20"/>
              </w:rPr>
              <w:t>x analogové vstupy pro čidla</w:t>
            </w:r>
          </w:p>
          <w:p w14:paraId="06A5A3B0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vstup pro digitální čidla prostředí, možnost řetězení až 16 čidel (až 32 senzorů)</w:t>
            </w:r>
          </w:p>
          <w:p w14:paraId="1B8551C2" w14:textId="77777777" w:rsidR="000B5825" w:rsidRDefault="00BB6B6B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  <w:r w:rsidR="000B5825">
              <w:rPr>
                <w:rFonts w:ascii="Arial" w:hAnsi="Arial"/>
                <w:sz w:val="20"/>
                <w:szCs w:val="20"/>
              </w:rPr>
              <w:t>x DI suchý kontakt</w:t>
            </w:r>
          </w:p>
          <w:p w14:paraId="649E4981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Modbus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TCP/IP</w:t>
            </w:r>
          </w:p>
        </w:tc>
      </w:tr>
      <w:tr w:rsidR="000B5825" w14:paraId="6750FBBB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127F338B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Kamery</w:t>
            </w:r>
          </w:p>
        </w:tc>
        <w:tc>
          <w:tcPr>
            <w:tcW w:w="3785" w:type="dxa"/>
            <w:shd w:val="clear" w:color="auto" w:fill="auto"/>
          </w:tcPr>
          <w:p w14:paraId="34E92766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USB</w:t>
            </w:r>
          </w:p>
          <w:p w14:paraId="6F994DF7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IP</w:t>
            </w:r>
          </w:p>
        </w:tc>
      </w:tr>
      <w:tr w:rsidR="000B5825" w14:paraId="25D5D11F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28D630A4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Interní čidla</w:t>
            </w:r>
          </w:p>
        </w:tc>
        <w:tc>
          <w:tcPr>
            <w:tcW w:w="3785" w:type="dxa"/>
            <w:shd w:val="clear" w:color="auto" w:fill="auto"/>
          </w:tcPr>
          <w:p w14:paraId="3C14D926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teplota (tolerance ±1 °C)</w:t>
            </w:r>
          </w:p>
          <w:p w14:paraId="06DB4AEB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napájecí napětí (tolerance 1%)</w:t>
            </w:r>
          </w:p>
        </w:tc>
      </w:tr>
      <w:tr w:rsidR="000B5825" w14:paraId="62BBCEE4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16C44B23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Další konektory:</w:t>
            </w:r>
          </w:p>
        </w:tc>
        <w:tc>
          <w:tcPr>
            <w:tcW w:w="3785" w:type="dxa"/>
            <w:shd w:val="clear" w:color="auto" w:fill="auto"/>
          </w:tcPr>
          <w:p w14:paraId="03832C06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Ethernet 10/100Mbit</w:t>
            </w:r>
          </w:p>
          <w:p w14:paraId="5A3C9F65" w14:textId="77777777" w:rsidR="000B5825" w:rsidRDefault="00BB6B6B" w:rsidP="00BB6B6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USB</w:t>
            </w:r>
          </w:p>
        </w:tc>
      </w:tr>
      <w:tr w:rsidR="000B5825" w14:paraId="52AE72D3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59FCDB91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Externí úložiště</w:t>
            </w:r>
          </w:p>
        </w:tc>
        <w:tc>
          <w:tcPr>
            <w:tcW w:w="3785" w:type="dxa"/>
            <w:shd w:val="clear" w:color="auto" w:fill="auto"/>
          </w:tcPr>
          <w:p w14:paraId="5480223D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SD slot, 32GB</w:t>
            </w:r>
          </w:p>
        </w:tc>
      </w:tr>
      <w:tr w:rsidR="000B5825" w14:paraId="0AFF54CD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0977DB60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Provozní podmínky</w:t>
            </w:r>
          </w:p>
        </w:tc>
        <w:tc>
          <w:tcPr>
            <w:tcW w:w="3785" w:type="dxa"/>
            <w:shd w:val="clear" w:color="auto" w:fill="auto"/>
          </w:tcPr>
          <w:p w14:paraId="5627B9BB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Teplota -10 až 80°C</w:t>
            </w:r>
          </w:p>
          <w:p w14:paraId="4D0D1C31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Vlhkost 0 až 90%, nekondenzující</w:t>
            </w:r>
          </w:p>
        </w:tc>
      </w:tr>
      <w:tr w:rsidR="000B5825" w14:paraId="77C0F449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0064FD84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Instalace a konfigurace</w:t>
            </w:r>
          </w:p>
        </w:tc>
        <w:tc>
          <w:tcPr>
            <w:tcW w:w="3785" w:type="dxa"/>
            <w:shd w:val="clear" w:color="auto" w:fill="auto"/>
          </w:tcPr>
          <w:p w14:paraId="3D5E578B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Fyzická instalace monitorovací jednotky a čidel</w:t>
            </w:r>
          </w:p>
          <w:p w14:paraId="675137E0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Konfigurace jednotky</w:t>
            </w:r>
          </w:p>
          <w:p w14:paraId="31D9866F" w14:textId="77777777" w:rsidR="000B5825" w:rsidRDefault="000B5825" w:rsidP="00A37D74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Nastavení LAN rozhraní</w:t>
            </w:r>
          </w:p>
          <w:p w14:paraId="0107260C" w14:textId="77777777" w:rsidR="000B5825" w:rsidRDefault="000B5825" w:rsidP="00A37D74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Základní konfigurace systému</w:t>
            </w:r>
          </w:p>
          <w:p w14:paraId="0A4B460C" w14:textId="77777777" w:rsidR="000B5825" w:rsidRDefault="000B5825" w:rsidP="00A37D74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Vytvoření půdorysu místnosti a vložení jako podklad pro znázornění fyzického umístění čidel (2D nebo 3D)  </w:t>
            </w:r>
          </w:p>
          <w:p w14:paraId="04CAE9DE" w14:textId="77777777" w:rsidR="000B5825" w:rsidRDefault="000B5825" w:rsidP="00A37D74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Nastavení prahových hodnot pro senzory</w:t>
            </w:r>
          </w:p>
          <w:p w14:paraId="777AAEC4" w14:textId="77777777" w:rsidR="000B5825" w:rsidRDefault="000B5825" w:rsidP="00A37D74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Konfigurace logických filtrů</w:t>
            </w:r>
          </w:p>
          <w:p w14:paraId="388F97D7" w14:textId="77777777" w:rsidR="000B5825" w:rsidRDefault="000B5825" w:rsidP="00A37D74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Konfigurace oznámení SNMP, E-mail</w:t>
            </w:r>
          </w:p>
        </w:tc>
      </w:tr>
      <w:tr w:rsidR="000B5825" w14:paraId="4CBBA033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406884EA" w14:textId="77777777" w:rsidR="000B5825" w:rsidRDefault="000B5825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Záruka</w:t>
            </w:r>
          </w:p>
        </w:tc>
        <w:tc>
          <w:tcPr>
            <w:tcW w:w="3785" w:type="dxa"/>
            <w:shd w:val="clear" w:color="auto" w:fill="auto"/>
          </w:tcPr>
          <w:p w14:paraId="04BFCA2C" w14:textId="2D02ACED" w:rsidR="000B5825" w:rsidRDefault="00790754" w:rsidP="0079075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260897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roky</w:t>
            </w:r>
          </w:p>
        </w:tc>
      </w:tr>
    </w:tbl>
    <w:p w14:paraId="54FD906E" w14:textId="77777777" w:rsidR="000B5825" w:rsidRDefault="000B5825" w:rsidP="000B5825"/>
    <w:p w14:paraId="1E9AA5E1" w14:textId="77777777" w:rsidR="009F5040" w:rsidRDefault="00BB6B6B" w:rsidP="009F5040">
      <w:pPr>
        <w:pStyle w:val="Nadpis3"/>
        <w:numPr>
          <w:ilvl w:val="0"/>
          <w:numId w:val="0"/>
        </w:numPr>
        <w:ind w:left="720"/>
        <w:rPr>
          <w:i/>
        </w:rPr>
      </w:pPr>
      <w:r>
        <w:rPr>
          <w:i/>
        </w:rPr>
        <w:t>RMS řešení s m</w:t>
      </w:r>
      <w:r w:rsidRPr="000B5825">
        <w:rPr>
          <w:i/>
        </w:rPr>
        <w:t>onitorovací j</w:t>
      </w:r>
      <w:r>
        <w:rPr>
          <w:i/>
        </w:rPr>
        <w:t xml:space="preserve">ednotkou </w:t>
      </w:r>
      <w:r w:rsidR="000B5825">
        <w:rPr>
          <w:i/>
        </w:rPr>
        <w:t>– TYP 2 – 24ks</w:t>
      </w:r>
    </w:p>
    <w:p w14:paraId="2DDA5B04" w14:textId="77777777" w:rsidR="00646BC7" w:rsidRPr="00646BC7" w:rsidRDefault="00646BC7" w:rsidP="00646BC7"/>
    <w:tbl>
      <w:tblPr>
        <w:tblW w:w="7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3785"/>
      </w:tblGrid>
      <w:tr w:rsidR="009F5040" w14:paraId="340BFD6E" w14:textId="77777777" w:rsidTr="00A37D74">
        <w:trPr>
          <w:trHeight w:val="321"/>
          <w:jc w:val="center"/>
        </w:trPr>
        <w:tc>
          <w:tcPr>
            <w:tcW w:w="3960" w:type="dxa"/>
            <w:shd w:val="clear" w:color="auto" w:fill="auto"/>
            <w:noWrap/>
            <w:vAlign w:val="center"/>
          </w:tcPr>
          <w:p w14:paraId="2CE27DB9" w14:textId="77777777" w:rsidR="009F5040" w:rsidRDefault="009F5040" w:rsidP="00A37D74">
            <w:pPr>
              <w:rPr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Požadovaná funkcionalita (technické parametry)</w:t>
            </w:r>
          </w:p>
        </w:tc>
        <w:tc>
          <w:tcPr>
            <w:tcW w:w="3785" w:type="dxa"/>
            <w:shd w:val="clear" w:color="auto" w:fill="auto"/>
            <w:vAlign w:val="center"/>
          </w:tcPr>
          <w:p w14:paraId="07FDF0D0" w14:textId="77777777" w:rsidR="009F5040" w:rsidRDefault="009F5040" w:rsidP="00A37D74">
            <w:pPr>
              <w:rPr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Specifikace minimálních požadavků pro aktuální instalaci a funkčnost při plánovaném budoucím rozšíření (GSM karta)</w:t>
            </w:r>
          </w:p>
        </w:tc>
      </w:tr>
      <w:tr w:rsidR="009F5040" w14:paraId="1C59B726" w14:textId="77777777" w:rsidTr="00A37D74">
        <w:trPr>
          <w:trHeight w:val="321"/>
          <w:jc w:val="center"/>
        </w:trPr>
        <w:tc>
          <w:tcPr>
            <w:tcW w:w="3960" w:type="dxa"/>
            <w:shd w:val="clear" w:color="auto" w:fill="auto"/>
            <w:noWrap/>
          </w:tcPr>
          <w:p w14:paraId="4B0642B2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Monitorovací jednotka 1U, 19“</w:t>
            </w:r>
          </w:p>
        </w:tc>
        <w:tc>
          <w:tcPr>
            <w:tcW w:w="3785" w:type="dxa"/>
            <w:shd w:val="clear" w:color="auto" w:fill="auto"/>
          </w:tcPr>
          <w:p w14:paraId="4A39896B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Monitoring prostředí a technologií </w:t>
            </w:r>
          </w:p>
        </w:tc>
      </w:tr>
      <w:tr w:rsidR="009F5040" w14:paraId="595E3BEC" w14:textId="77777777" w:rsidTr="00A37D74">
        <w:trPr>
          <w:trHeight w:val="283"/>
          <w:jc w:val="center"/>
        </w:trPr>
        <w:tc>
          <w:tcPr>
            <w:tcW w:w="3960" w:type="dxa"/>
            <w:shd w:val="clear" w:color="auto" w:fill="auto"/>
          </w:tcPr>
          <w:p w14:paraId="38D3E826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85" w:type="dxa"/>
            <w:shd w:val="clear" w:color="auto" w:fill="auto"/>
          </w:tcPr>
          <w:p w14:paraId="347DCE40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Podpora minimálně 100 čidel</w:t>
            </w:r>
          </w:p>
        </w:tc>
      </w:tr>
      <w:tr w:rsidR="009F5040" w14:paraId="7D18E8D5" w14:textId="77777777" w:rsidTr="00A37D74">
        <w:trPr>
          <w:trHeight w:val="273"/>
          <w:jc w:val="center"/>
        </w:trPr>
        <w:tc>
          <w:tcPr>
            <w:tcW w:w="3960" w:type="dxa"/>
            <w:shd w:val="clear" w:color="auto" w:fill="auto"/>
          </w:tcPr>
          <w:p w14:paraId="0F2DC24D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85" w:type="dxa"/>
            <w:shd w:val="clear" w:color="auto" w:fill="auto"/>
          </w:tcPr>
          <w:p w14:paraId="6983B739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Podpora minimálně 700 senzorů</w:t>
            </w:r>
          </w:p>
        </w:tc>
      </w:tr>
      <w:tr w:rsidR="009F5040" w14:paraId="06D6C26C" w14:textId="77777777" w:rsidTr="00A37D74">
        <w:trPr>
          <w:trHeight w:val="510"/>
          <w:jc w:val="center"/>
        </w:trPr>
        <w:tc>
          <w:tcPr>
            <w:tcW w:w="3960" w:type="dxa"/>
            <w:shd w:val="clear" w:color="auto" w:fill="auto"/>
          </w:tcPr>
          <w:p w14:paraId="3FA93F7F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Čidlo teplota</w:t>
            </w:r>
          </w:p>
          <w:p w14:paraId="5AF5B863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85" w:type="dxa"/>
            <w:shd w:val="clear" w:color="auto" w:fill="auto"/>
          </w:tcPr>
          <w:p w14:paraId="1FAF9239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Rozsah měření:</w:t>
            </w:r>
          </w:p>
          <w:p w14:paraId="2D894988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Teplota -10 až 80°C, tolerance ±0,5 °C</w:t>
            </w:r>
          </w:p>
        </w:tc>
      </w:tr>
      <w:tr w:rsidR="009F5040" w14:paraId="06224ADD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77ED5ECE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Dveřní kontakt</w:t>
            </w:r>
          </w:p>
        </w:tc>
        <w:tc>
          <w:tcPr>
            <w:tcW w:w="3785" w:type="dxa"/>
            <w:shd w:val="clear" w:color="auto" w:fill="auto"/>
          </w:tcPr>
          <w:p w14:paraId="685B002A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Suchý kontakt, IP68</w:t>
            </w:r>
          </w:p>
        </w:tc>
      </w:tr>
      <w:tr w:rsidR="009F5040" w14:paraId="097095D1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6C9EC092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Komunikační protokoly:</w:t>
            </w:r>
          </w:p>
        </w:tc>
        <w:tc>
          <w:tcPr>
            <w:tcW w:w="3785" w:type="dxa"/>
            <w:shd w:val="clear" w:color="auto" w:fill="auto"/>
          </w:tcPr>
          <w:p w14:paraId="214E9B66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Síťové protokoly:</w:t>
            </w:r>
          </w:p>
          <w:p w14:paraId="5FAC635B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DHCP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HTTP; HTTPS;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DynDNS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SSL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SNMP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v1, v2c, v3;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SMTP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FTP;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Syslog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RADIUS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OpenVPN</w:t>
            </w:r>
            <w:proofErr w:type="spellEnd"/>
          </w:p>
          <w:p w14:paraId="736C88F3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VPN: </w:t>
            </w:r>
          </w:p>
          <w:p w14:paraId="25CECBE3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Dostupná přes LAN a GSM/LTE kartu</w:t>
            </w:r>
          </w:p>
        </w:tc>
      </w:tr>
      <w:tr w:rsidR="009F5040" w14:paraId="006BBEB3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3F3017F1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Alarmy a notifikace:</w:t>
            </w:r>
          </w:p>
        </w:tc>
        <w:tc>
          <w:tcPr>
            <w:tcW w:w="3785" w:type="dxa"/>
            <w:shd w:val="clear" w:color="auto" w:fill="auto"/>
          </w:tcPr>
          <w:p w14:paraId="3313480D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Podporované typy:</w:t>
            </w:r>
          </w:p>
          <w:p w14:paraId="05BFE9DA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E-mail, FTP log,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Syslog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SMTP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SNMP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Traps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SMS/Provolání, Web-to-SMS</w:t>
            </w:r>
          </w:p>
          <w:p w14:paraId="2E7AFC7B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</w:p>
          <w:p w14:paraId="3F34BB92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Minimální počet příjemců E-mailu: 20</w:t>
            </w:r>
          </w:p>
          <w:p w14:paraId="650CB56A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</w:p>
          <w:p w14:paraId="33989A7F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Minimální počet příjemců SMS nebo provolání: 20</w:t>
            </w:r>
          </w:p>
        </w:tc>
      </w:tr>
      <w:tr w:rsidR="009F5040" w14:paraId="4C213736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407F9439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Virtuální čidla:</w:t>
            </w:r>
          </w:p>
        </w:tc>
        <w:tc>
          <w:tcPr>
            <w:tcW w:w="3785" w:type="dxa"/>
            <w:shd w:val="clear" w:color="auto" w:fill="auto"/>
          </w:tcPr>
          <w:p w14:paraId="79661536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PING</w:t>
            </w:r>
          </w:p>
          <w:p w14:paraId="5C48C15C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IP kamera</w:t>
            </w:r>
          </w:p>
          <w:p w14:paraId="6E2ED34A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SNMP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Get</w:t>
            </w:r>
            <w:proofErr w:type="spellEnd"/>
          </w:p>
          <w:p w14:paraId="156CBB2A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Uživatelské klíče: RFID karty</w:t>
            </w:r>
          </w:p>
          <w:p w14:paraId="075508B6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Programovatelná logická schémata</w:t>
            </w:r>
          </w:p>
          <w:p w14:paraId="643BE869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Časovače</w:t>
            </w:r>
          </w:p>
          <w:p w14:paraId="694FEA1F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Triggers</w:t>
            </w:r>
            <w:proofErr w:type="spellEnd"/>
          </w:p>
          <w:p w14:paraId="39D58945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SNMP trap</w:t>
            </w:r>
          </w:p>
          <w:p w14:paraId="4FFFE605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Výpočet hodnoty z více vstupních údajů</w:t>
            </w:r>
          </w:p>
          <w:p w14:paraId="2728325F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Modbus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TCP/IP</w:t>
            </w:r>
          </w:p>
        </w:tc>
      </w:tr>
      <w:tr w:rsidR="009F5040" w14:paraId="27F76B29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314FDE25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Napájení:</w:t>
            </w:r>
          </w:p>
        </w:tc>
        <w:tc>
          <w:tcPr>
            <w:tcW w:w="3785" w:type="dxa"/>
            <w:shd w:val="clear" w:color="auto" w:fill="auto"/>
          </w:tcPr>
          <w:p w14:paraId="600A0EE0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Externí adaptér 12V</w:t>
            </w:r>
          </w:p>
          <w:p w14:paraId="7CE9949E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Možnost rozšíření o redundantní napájení (2 zdroj/baterie)</w:t>
            </w:r>
          </w:p>
        </w:tc>
      </w:tr>
      <w:tr w:rsidR="009F5040" w14:paraId="1B543C10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59D6BDD0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Výstupy:</w:t>
            </w:r>
          </w:p>
        </w:tc>
        <w:tc>
          <w:tcPr>
            <w:tcW w:w="3785" w:type="dxa"/>
            <w:shd w:val="clear" w:color="auto" w:fill="auto"/>
          </w:tcPr>
          <w:p w14:paraId="1E3CBE10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2x výstupní relé 12V/0,25A</w:t>
            </w:r>
          </w:p>
        </w:tc>
      </w:tr>
      <w:tr w:rsidR="009F5040" w14:paraId="090871CA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0990F9E6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Vstupy:</w:t>
            </w:r>
          </w:p>
        </w:tc>
        <w:tc>
          <w:tcPr>
            <w:tcW w:w="3785" w:type="dxa"/>
            <w:shd w:val="clear" w:color="auto" w:fill="auto"/>
          </w:tcPr>
          <w:p w14:paraId="19CF95FE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4x analogové vstupy pro čidla</w:t>
            </w:r>
          </w:p>
          <w:p w14:paraId="4BB9F5E8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vstup pro digitální čidla prostředí, možnost řetězení až 16 čidel (až 32 senzorů)</w:t>
            </w:r>
          </w:p>
          <w:p w14:paraId="381BADCF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4x DI suchý kontakt</w:t>
            </w:r>
          </w:p>
          <w:p w14:paraId="18E7A097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Modbus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TCP/IP</w:t>
            </w:r>
          </w:p>
        </w:tc>
      </w:tr>
      <w:tr w:rsidR="009F5040" w14:paraId="32CCE0B3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2401F6F3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Kamery</w:t>
            </w:r>
          </w:p>
        </w:tc>
        <w:tc>
          <w:tcPr>
            <w:tcW w:w="3785" w:type="dxa"/>
            <w:shd w:val="clear" w:color="auto" w:fill="auto"/>
          </w:tcPr>
          <w:p w14:paraId="7A6B9454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USB</w:t>
            </w:r>
          </w:p>
          <w:p w14:paraId="0C26425F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IP</w:t>
            </w:r>
          </w:p>
        </w:tc>
      </w:tr>
      <w:tr w:rsidR="009F5040" w14:paraId="4BFEAF5D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78D4F09E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Interní čidla</w:t>
            </w:r>
          </w:p>
        </w:tc>
        <w:tc>
          <w:tcPr>
            <w:tcW w:w="3785" w:type="dxa"/>
            <w:shd w:val="clear" w:color="auto" w:fill="auto"/>
          </w:tcPr>
          <w:p w14:paraId="1C1FC314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teplota (tolerance ±1 °C)</w:t>
            </w:r>
          </w:p>
          <w:p w14:paraId="098B9C7A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napájecí napětí (tolerance 1%)</w:t>
            </w:r>
          </w:p>
        </w:tc>
      </w:tr>
      <w:tr w:rsidR="009F5040" w14:paraId="3DB35884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049A61B9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Další konektory:</w:t>
            </w:r>
          </w:p>
        </w:tc>
        <w:tc>
          <w:tcPr>
            <w:tcW w:w="3785" w:type="dxa"/>
            <w:shd w:val="clear" w:color="auto" w:fill="auto"/>
          </w:tcPr>
          <w:p w14:paraId="31A3AF01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Ethernet 10/100Mbit</w:t>
            </w:r>
          </w:p>
          <w:p w14:paraId="6F7D8710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USB 2.0 typ mikro</w:t>
            </w:r>
          </w:p>
        </w:tc>
      </w:tr>
      <w:tr w:rsidR="009F5040" w14:paraId="5ACB1E5F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2457826B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Externí úložiště</w:t>
            </w:r>
          </w:p>
        </w:tc>
        <w:tc>
          <w:tcPr>
            <w:tcW w:w="3785" w:type="dxa"/>
            <w:shd w:val="clear" w:color="auto" w:fill="auto"/>
          </w:tcPr>
          <w:p w14:paraId="4C32FAC4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1x SD slot, 32GB</w:t>
            </w:r>
          </w:p>
        </w:tc>
      </w:tr>
      <w:tr w:rsidR="009F5040" w14:paraId="0E82CCE2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3D59154D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Provozní podmínky</w:t>
            </w:r>
          </w:p>
        </w:tc>
        <w:tc>
          <w:tcPr>
            <w:tcW w:w="3785" w:type="dxa"/>
            <w:shd w:val="clear" w:color="auto" w:fill="auto"/>
          </w:tcPr>
          <w:p w14:paraId="1D930F4E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Teplota -10 až 80°C</w:t>
            </w:r>
          </w:p>
          <w:p w14:paraId="2DBEDF21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Vlhkost 0 až 90%, nekondenzující</w:t>
            </w:r>
          </w:p>
        </w:tc>
      </w:tr>
      <w:tr w:rsidR="009F5040" w14:paraId="594651A1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4AFAB00D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Instalace a konfigurace</w:t>
            </w:r>
          </w:p>
        </w:tc>
        <w:tc>
          <w:tcPr>
            <w:tcW w:w="3785" w:type="dxa"/>
            <w:shd w:val="clear" w:color="auto" w:fill="auto"/>
          </w:tcPr>
          <w:p w14:paraId="0E40B42C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Fyzická instalace monitorovací jednotky a čidel</w:t>
            </w:r>
          </w:p>
          <w:p w14:paraId="634CC078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Konfigurace jednotky</w:t>
            </w:r>
          </w:p>
          <w:p w14:paraId="1280962F" w14:textId="77777777" w:rsidR="009F5040" w:rsidRDefault="009F5040" w:rsidP="009F5040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Nastavení LAN rozhraní</w:t>
            </w:r>
          </w:p>
          <w:p w14:paraId="6A0E53B3" w14:textId="77777777" w:rsidR="009F5040" w:rsidRDefault="009F5040" w:rsidP="009F5040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Základní konfigurace systému</w:t>
            </w:r>
          </w:p>
          <w:p w14:paraId="42ADF6EF" w14:textId="77777777" w:rsidR="009F5040" w:rsidRDefault="009F5040" w:rsidP="009F5040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Vytvoření půdorysu místnosti a vložení jako podklad pro znázornění fyzického umístění čidel (2D nebo 3D)  </w:t>
            </w:r>
          </w:p>
          <w:p w14:paraId="26E700CC" w14:textId="77777777" w:rsidR="009F5040" w:rsidRDefault="009F5040" w:rsidP="009F5040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Nastavení prahových hodnot pro senzory</w:t>
            </w:r>
          </w:p>
          <w:p w14:paraId="07166103" w14:textId="77777777" w:rsidR="009F5040" w:rsidRDefault="009F5040" w:rsidP="009F5040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Konfigurace logických filtrů</w:t>
            </w:r>
          </w:p>
          <w:p w14:paraId="00946DD6" w14:textId="77777777" w:rsidR="009F5040" w:rsidRDefault="009F5040" w:rsidP="009F5040">
            <w:pPr>
              <w:pStyle w:val="Odstavecseseznamem"/>
              <w:numPr>
                <w:ilvl w:val="0"/>
                <w:numId w:val="41"/>
              </w:numPr>
              <w:spacing w:before="0" w:after="0" w:line="240" w:lineRule="auto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Konfigurace oznámení SNMP, E-mail</w:t>
            </w:r>
          </w:p>
        </w:tc>
      </w:tr>
      <w:tr w:rsidR="009F5040" w14:paraId="2DF3FCFE" w14:textId="77777777" w:rsidTr="00A37D74">
        <w:trPr>
          <w:trHeight w:val="255"/>
          <w:jc w:val="center"/>
        </w:trPr>
        <w:tc>
          <w:tcPr>
            <w:tcW w:w="3960" w:type="dxa"/>
            <w:shd w:val="clear" w:color="auto" w:fill="auto"/>
          </w:tcPr>
          <w:p w14:paraId="79B671BE" w14:textId="77777777" w:rsidR="009F5040" w:rsidRDefault="009F5040" w:rsidP="00A37D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Záruka</w:t>
            </w:r>
          </w:p>
        </w:tc>
        <w:tc>
          <w:tcPr>
            <w:tcW w:w="3785" w:type="dxa"/>
            <w:shd w:val="clear" w:color="auto" w:fill="auto"/>
          </w:tcPr>
          <w:p w14:paraId="67366CAC" w14:textId="6D1F2DCA" w:rsidR="009F5040" w:rsidRDefault="00790754" w:rsidP="0079075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9B6991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roky</w:t>
            </w:r>
          </w:p>
        </w:tc>
      </w:tr>
    </w:tbl>
    <w:p w14:paraId="043D7571" w14:textId="77777777" w:rsidR="008311C2" w:rsidRDefault="008311C2" w:rsidP="00E42E5B"/>
    <w:p w14:paraId="44CF295F" w14:textId="77777777" w:rsidR="00F94A2D" w:rsidRDefault="00F94A2D">
      <w:pPr>
        <w:spacing w:before="0" w:after="120" w:line="264" w:lineRule="auto"/>
        <w:jc w:val="left"/>
      </w:pPr>
      <w:r>
        <w:br w:type="page"/>
      </w:r>
    </w:p>
    <w:p w14:paraId="5A72F9A0" w14:textId="77777777" w:rsidR="00F94A2D" w:rsidRDefault="00F94A2D" w:rsidP="00F94A2D">
      <w:pPr>
        <w:pStyle w:val="Nadpis2"/>
        <w:numPr>
          <w:ilvl w:val="0"/>
          <w:numId w:val="0"/>
        </w:numPr>
        <w:ind w:left="576"/>
      </w:pPr>
      <w:r>
        <w:lastRenderedPageBreak/>
        <w:t>Elektronická Zabezpečovací Signalizace (EZS)</w:t>
      </w:r>
    </w:p>
    <w:p w14:paraId="07DF6058" w14:textId="7FE23842" w:rsidR="00190A3C" w:rsidRDefault="00F94A2D" w:rsidP="00F94A2D">
      <w:r>
        <w:t xml:space="preserve">Vnitřní objektová ochrana </w:t>
      </w:r>
      <w:proofErr w:type="spellStart"/>
      <w:r>
        <w:t>serveroven</w:t>
      </w:r>
      <w:proofErr w:type="spellEnd"/>
      <w:r>
        <w:t xml:space="preserve">, prostřednictvím </w:t>
      </w:r>
      <w:proofErr w:type="spellStart"/>
      <w:r>
        <w:t>EZS</w:t>
      </w:r>
      <w:proofErr w:type="spellEnd"/>
      <w:r>
        <w:t xml:space="preserve"> je řešena jako prostorová ochrana prostoru primární a sekundární </w:t>
      </w:r>
      <w:proofErr w:type="spellStart"/>
      <w:r>
        <w:t>serveroveny</w:t>
      </w:r>
      <w:proofErr w:type="spellEnd"/>
      <w:r>
        <w:t xml:space="preserve"> v objektu, kde jsou instalovány pohybové PIR, audio detektory, </w:t>
      </w:r>
      <w:r w:rsidR="009D6D01">
        <w:t xml:space="preserve">siréna, </w:t>
      </w:r>
      <w:r>
        <w:t xml:space="preserve">EPS stropní detektory a dále magnetické kontakty na vstupních dveřích a oknech. Přístup zajištuje čtečka a elektromotorický zámek vstupních bezpečnostních dveří. </w:t>
      </w:r>
      <w:r w:rsidR="00190A3C">
        <w:t>Elektromotorický zámek je součástí řešení bezpečnostních dveří viz aktivita „</w:t>
      </w:r>
      <w:r w:rsidR="00190A3C" w:rsidRPr="00190A3C">
        <w:t>Zajištění fyzického zabezpečení datového centra</w:t>
      </w:r>
      <w:r w:rsidR="00190A3C">
        <w:t>“.</w:t>
      </w:r>
    </w:p>
    <w:p w14:paraId="1F7FD50E" w14:textId="77777777" w:rsidR="00F94A2D" w:rsidRDefault="00F94A2D" w:rsidP="00F94A2D">
      <w:r>
        <w:t xml:space="preserve">Centrální ústředna s GSM a IP komunikací je umístěna uvnitř primární serverovny na stěně vedle podružného silového HR. Je určena pro řízení zabezpečení i sekundární serverovny. Objekty jsou propojeny optickým kabelem a komunikují mezi sebou pomocí optických převodníků po sběrnici </w:t>
      </w:r>
      <w:proofErr w:type="spellStart"/>
      <w:r>
        <w:t>RS</w:t>
      </w:r>
      <w:proofErr w:type="spellEnd"/>
      <w:r>
        <w:t xml:space="preserve"> 485 </w:t>
      </w:r>
      <w:proofErr w:type="spellStart"/>
      <w:r>
        <w:t>EZS</w:t>
      </w:r>
      <w:proofErr w:type="spellEnd"/>
      <w:r>
        <w:t xml:space="preserve"> </w:t>
      </w:r>
      <w:proofErr w:type="spellStart"/>
      <w:r>
        <w:t>kript</w:t>
      </w:r>
      <w:proofErr w:type="spellEnd"/>
      <w:r>
        <w:t xml:space="preserve">. Klávesnice LCD pro ovládání a </w:t>
      </w:r>
      <w:proofErr w:type="spellStart"/>
      <w:r>
        <w:t>zaarmování</w:t>
      </w:r>
      <w:proofErr w:type="spellEnd"/>
      <w:r>
        <w:t xml:space="preserve"> systému je uvnitř prostoru SV vedle vstupních dveří. V návrhu je též možnost zapnutí systému, či ovládání systému přes mobilní aplikaci. Totéž řešení rozmístění prvků je navrženo pro sekundární </w:t>
      </w:r>
      <w:proofErr w:type="spellStart"/>
      <w:r>
        <w:t>serbverovnu</w:t>
      </w:r>
      <w:proofErr w:type="spellEnd"/>
      <w:r>
        <w:t>. S výjimkou audio čidla a magnetu pro okno.</w:t>
      </w:r>
    </w:p>
    <w:p w14:paraId="061D3FB3" w14:textId="57365611" w:rsidR="00F94A2D" w:rsidRDefault="00F94A2D" w:rsidP="00F94A2D">
      <w:r>
        <w:t>EZS ústředna je ovládána pomocí SW na PC nebo mobilní aplikací, popřípadě LCD klávesnicí s čtečkou přímo v místě serverovny.</w:t>
      </w:r>
    </w:p>
    <w:p w14:paraId="5A90A463" w14:textId="55390065" w:rsidR="009D6D01" w:rsidRDefault="009D6D01" w:rsidP="00F94A2D">
      <w:r w:rsidRPr="009D6D01">
        <w:t xml:space="preserve">Na celé řešení, </w:t>
      </w:r>
      <w:r>
        <w:t>EZS</w:t>
      </w:r>
      <w:r w:rsidRPr="009D6D01">
        <w:t>, pož</w:t>
      </w:r>
      <w:r>
        <w:t>adujeme záruku v délce trvání 24</w:t>
      </w:r>
      <w:r w:rsidRPr="009D6D01">
        <w:t xml:space="preserve"> měsíců.</w:t>
      </w:r>
    </w:p>
    <w:p w14:paraId="2B215FB0" w14:textId="77777777" w:rsidR="00F94A2D" w:rsidRDefault="00F94A2D" w:rsidP="00F94A2D">
      <w:r>
        <w:t xml:space="preserve"> </w:t>
      </w:r>
    </w:p>
    <w:p w14:paraId="3A60BC7A" w14:textId="77777777" w:rsidR="00F94A2D" w:rsidRDefault="00F94A2D" w:rsidP="00F94A2D">
      <w:pPr>
        <w:pStyle w:val="Nadpis2"/>
        <w:numPr>
          <w:ilvl w:val="0"/>
          <w:numId w:val="0"/>
        </w:numPr>
      </w:pPr>
      <w:r>
        <w:t>Specifikace minimálních požadavků technického řešení</w:t>
      </w:r>
    </w:p>
    <w:p w14:paraId="2C2B707C" w14:textId="77777777" w:rsidR="00F94A2D" w:rsidRPr="00914F3E" w:rsidRDefault="00914F3E" w:rsidP="00F94A2D">
      <w:pPr>
        <w:rPr>
          <w:i/>
        </w:rPr>
      </w:pPr>
      <w:r w:rsidRPr="00914F3E">
        <w:rPr>
          <w:i/>
        </w:rPr>
        <w:t>EZS ústředna (stupeň. č2 střední rizika):</w:t>
      </w:r>
    </w:p>
    <w:p w14:paraId="1987088F" w14:textId="77777777" w:rsidR="00914F3E" w:rsidRDefault="00F94A2D" w:rsidP="00914F3E">
      <w:pPr>
        <w:pStyle w:val="Odstavecseseznamem"/>
        <w:numPr>
          <w:ilvl w:val="0"/>
          <w:numId w:val="41"/>
        </w:numPr>
      </w:pPr>
      <w:r>
        <w:t>Deska</w:t>
      </w:r>
      <w:r w:rsidR="00914F3E">
        <w:t xml:space="preserve"> ústředny </w:t>
      </w:r>
    </w:p>
    <w:p w14:paraId="6C6022AC" w14:textId="77777777" w:rsidR="00914F3E" w:rsidRDefault="00914F3E" w:rsidP="00914F3E">
      <w:pPr>
        <w:pStyle w:val="Odstavecseseznamem"/>
        <w:numPr>
          <w:ilvl w:val="0"/>
          <w:numId w:val="41"/>
        </w:numPr>
      </w:pPr>
      <w:r>
        <w:t>16 zón</w:t>
      </w:r>
    </w:p>
    <w:p w14:paraId="3F1F20B0" w14:textId="77777777" w:rsidR="00914F3E" w:rsidRDefault="00914F3E" w:rsidP="00914F3E">
      <w:pPr>
        <w:pStyle w:val="Odstavecseseznamem"/>
        <w:numPr>
          <w:ilvl w:val="0"/>
          <w:numId w:val="41"/>
        </w:numPr>
      </w:pPr>
      <w:r>
        <w:t>8 výstupů</w:t>
      </w:r>
    </w:p>
    <w:p w14:paraId="2835D1B0" w14:textId="77777777" w:rsidR="00914F3E" w:rsidRDefault="00F94A2D" w:rsidP="00914F3E">
      <w:pPr>
        <w:pStyle w:val="Odstavecseseznamem"/>
        <w:numPr>
          <w:ilvl w:val="0"/>
          <w:numId w:val="41"/>
        </w:numPr>
      </w:pPr>
      <w:r>
        <w:t>GSM TF komunikátor</w:t>
      </w:r>
    </w:p>
    <w:p w14:paraId="33BA06EF" w14:textId="77777777" w:rsidR="00914F3E" w:rsidRDefault="00F94A2D" w:rsidP="00914F3E">
      <w:pPr>
        <w:pStyle w:val="Odstavecseseznamem"/>
        <w:numPr>
          <w:ilvl w:val="0"/>
          <w:numId w:val="41"/>
        </w:numPr>
      </w:pPr>
      <w:r>
        <w:t>obousměrný IP port RS 485</w:t>
      </w:r>
    </w:p>
    <w:p w14:paraId="02A8C8EF" w14:textId="77777777" w:rsidR="00914F3E" w:rsidRDefault="00F94A2D" w:rsidP="00F94A2D">
      <w:pPr>
        <w:pStyle w:val="Odstavecseseznamem"/>
        <w:numPr>
          <w:ilvl w:val="0"/>
          <w:numId w:val="41"/>
        </w:numPr>
      </w:pPr>
      <w:r>
        <w:t>sběrnice RS 485,</w:t>
      </w:r>
    </w:p>
    <w:p w14:paraId="20311E97" w14:textId="77777777" w:rsidR="00914F3E" w:rsidRDefault="00914F3E" w:rsidP="00F94A2D">
      <w:pPr>
        <w:pStyle w:val="Odstavecseseznamem"/>
        <w:numPr>
          <w:ilvl w:val="0"/>
          <w:numId w:val="41"/>
        </w:numPr>
      </w:pPr>
      <w:r>
        <w:t>r</w:t>
      </w:r>
      <w:r w:rsidR="00F94A2D">
        <w:t>ozdělení až na 8 podsystémů</w:t>
      </w:r>
    </w:p>
    <w:p w14:paraId="176F4F51" w14:textId="77777777" w:rsidR="00F94A2D" w:rsidRDefault="00F94A2D" w:rsidP="00F94A2D">
      <w:pPr>
        <w:pStyle w:val="Odstavecseseznamem"/>
        <w:numPr>
          <w:ilvl w:val="0"/>
          <w:numId w:val="41"/>
        </w:numPr>
      </w:pPr>
      <w:r>
        <w:t>možnost variability ve</w:t>
      </w:r>
      <w:r w:rsidR="00914F3E">
        <w:t>lkého sortimentu příslušenství</w:t>
      </w:r>
    </w:p>
    <w:p w14:paraId="24429358" w14:textId="77777777" w:rsidR="00F94A2D" w:rsidRPr="00914F3E" w:rsidRDefault="00F94A2D" w:rsidP="00F94A2D">
      <w:pPr>
        <w:rPr>
          <w:i/>
        </w:rPr>
      </w:pPr>
      <w:r w:rsidRPr="00914F3E">
        <w:rPr>
          <w:i/>
        </w:rPr>
        <w:t xml:space="preserve">PIR detektory </w:t>
      </w:r>
      <w:r w:rsidR="00914F3E" w:rsidRPr="00914F3E">
        <w:rPr>
          <w:i/>
        </w:rPr>
        <w:t>(stupeň č. 2 střední rizika):</w:t>
      </w:r>
    </w:p>
    <w:p w14:paraId="291B644C" w14:textId="77777777" w:rsidR="00914F3E" w:rsidRDefault="00914F3E" w:rsidP="00F94A2D">
      <w:pPr>
        <w:pStyle w:val="Odstavecseseznamem"/>
        <w:numPr>
          <w:ilvl w:val="0"/>
          <w:numId w:val="41"/>
        </w:numPr>
      </w:pPr>
      <w:proofErr w:type="spellStart"/>
      <w:r>
        <w:t>i</w:t>
      </w:r>
      <w:r w:rsidR="00F94A2D">
        <w:t>nfr</w:t>
      </w:r>
      <w:r>
        <w:t>adetektor</w:t>
      </w:r>
      <w:proofErr w:type="spellEnd"/>
      <w:r>
        <w:t xml:space="preserve"> pohybu dosah 11x12 m</w:t>
      </w:r>
    </w:p>
    <w:p w14:paraId="1AE37C79" w14:textId="77777777" w:rsidR="00914F3E" w:rsidRDefault="00914F3E" w:rsidP="00F94A2D">
      <w:pPr>
        <w:pStyle w:val="Odstavecseseznamem"/>
        <w:numPr>
          <w:ilvl w:val="0"/>
          <w:numId w:val="41"/>
        </w:numPr>
      </w:pPr>
      <w:r>
        <w:t>nastavitelná citlivost</w:t>
      </w:r>
    </w:p>
    <w:p w14:paraId="242ADEAA" w14:textId="77777777" w:rsidR="00914F3E" w:rsidRDefault="00914F3E" w:rsidP="00F94A2D">
      <w:pPr>
        <w:pStyle w:val="Odstavecseseznamem"/>
        <w:numPr>
          <w:ilvl w:val="0"/>
          <w:numId w:val="41"/>
        </w:numPr>
      </w:pPr>
      <w:r>
        <w:t>teplotní kompenzace</w:t>
      </w:r>
    </w:p>
    <w:p w14:paraId="1BACD5C9" w14:textId="77777777" w:rsidR="00914F3E" w:rsidRDefault="00914F3E" w:rsidP="00F94A2D">
      <w:pPr>
        <w:pStyle w:val="Odstavecseseznamem"/>
        <w:numPr>
          <w:ilvl w:val="0"/>
          <w:numId w:val="41"/>
        </w:numPr>
      </w:pPr>
      <w:r>
        <w:t>NC kontakt</w:t>
      </w:r>
    </w:p>
    <w:p w14:paraId="50923212" w14:textId="77777777" w:rsidR="00F94A2D" w:rsidRDefault="00914F3E" w:rsidP="00F94A2D">
      <w:pPr>
        <w:pStyle w:val="Odstavecseseznamem"/>
        <w:numPr>
          <w:ilvl w:val="0"/>
          <w:numId w:val="41"/>
        </w:numPr>
      </w:pPr>
      <w:r>
        <w:t>m</w:t>
      </w:r>
      <w:r w:rsidR="00F94A2D">
        <w:t>ožnost výmě</w:t>
      </w:r>
      <w:r>
        <w:t>nných čoček pro dlouhý dosah</w:t>
      </w:r>
    </w:p>
    <w:p w14:paraId="1397C345" w14:textId="77777777" w:rsidR="00F94A2D" w:rsidRDefault="00F94A2D" w:rsidP="00F94A2D">
      <w:r>
        <w:t xml:space="preserve">Požární detektory </w:t>
      </w:r>
      <w:r w:rsidR="00914F3E">
        <w:t>(</w:t>
      </w:r>
      <w:proofErr w:type="spellStart"/>
      <w:r>
        <w:t>certif</w:t>
      </w:r>
      <w:proofErr w:type="spellEnd"/>
      <w:r>
        <w:t xml:space="preserve">. </w:t>
      </w:r>
      <w:proofErr w:type="gramStart"/>
      <w:r>
        <w:t>ZÚS</w:t>
      </w:r>
      <w:r w:rsidR="00914F3E">
        <w:t xml:space="preserve"> </w:t>
      </w:r>
      <w:r>
        <w:t>- pro</w:t>
      </w:r>
      <w:proofErr w:type="gramEnd"/>
      <w:r>
        <w:t xml:space="preserve"> požární </w:t>
      </w:r>
      <w:proofErr w:type="spellStart"/>
      <w:r>
        <w:t>bezp</w:t>
      </w:r>
      <w:proofErr w:type="spellEnd"/>
      <w:r>
        <w:t>.</w:t>
      </w:r>
      <w:r w:rsidR="00914F3E">
        <w:t xml:space="preserve"> s</w:t>
      </w:r>
      <w:r>
        <w:t>taveb</w:t>
      </w:r>
      <w:r w:rsidR="00914F3E">
        <w:t>):</w:t>
      </w:r>
    </w:p>
    <w:p w14:paraId="402AE2AB" w14:textId="77777777" w:rsidR="00914F3E" w:rsidRDefault="00F94A2D" w:rsidP="00F94A2D">
      <w:pPr>
        <w:pStyle w:val="Odstavecseseznamem"/>
        <w:numPr>
          <w:ilvl w:val="0"/>
          <w:numId w:val="41"/>
        </w:numPr>
      </w:pPr>
      <w:proofErr w:type="spellStart"/>
      <w:r>
        <w:t>O</w:t>
      </w:r>
      <w:r w:rsidR="00914F3E">
        <w:t>ptickouřový</w:t>
      </w:r>
      <w:proofErr w:type="spellEnd"/>
      <w:r w:rsidR="00914F3E">
        <w:t xml:space="preserve"> detektor</w:t>
      </w:r>
    </w:p>
    <w:p w14:paraId="4846813A" w14:textId="77777777" w:rsidR="00914F3E" w:rsidRDefault="00F94A2D" w:rsidP="00F94A2D">
      <w:pPr>
        <w:pStyle w:val="Odstavecseseznamem"/>
        <w:numPr>
          <w:ilvl w:val="0"/>
          <w:numId w:val="41"/>
        </w:numPr>
      </w:pPr>
      <w:r>
        <w:t>automatická kompenzace zaprášení</w:t>
      </w:r>
    </w:p>
    <w:p w14:paraId="53D8765F" w14:textId="77777777" w:rsidR="00914F3E" w:rsidRDefault="00F94A2D" w:rsidP="00F94A2D">
      <w:pPr>
        <w:pStyle w:val="Odstavecseseznamem"/>
        <w:numPr>
          <w:ilvl w:val="0"/>
          <w:numId w:val="41"/>
        </w:numPr>
      </w:pPr>
      <w:r>
        <w:t>nastavitelná citlivost</w:t>
      </w:r>
    </w:p>
    <w:p w14:paraId="3241EE5C" w14:textId="77777777" w:rsidR="00F94A2D" w:rsidRDefault="00914F3E" w:rsidP="00F94A2D">
      <w:pPr>
        <w:pStyle w:val="Odstavecseseznamem"/>
        <w:numPr>
          <w:ilvl w:val="0"/>
          <w:numId w:val="41"/>
        </w:numPr>
      </w:pPr>
      <w:proofErr w:type="spellStart"/>
      <w:r>
        <w:t>samoresetovací</w:t>
      </w:r>
      <w:proofErr w:type="spellEnd"/>
    </w:p>
    <w:p w14:paraId="2661FCB7" w14:textId="77777777" w:rsidR="00F94A2D" w:rsidRPr="00914F3E" w:rsidRDefault="00F94A2D" w:rsidP="00F94A2D">
      <w:pPr>
        <w:rPr>
          <w:i/>
        </w:rPr>
      </w:pPr>
      <w:r w:rsidRPr="00914F3E">
        <w:rPr>
          <w:i/>
        </w:rPr>
        <w:t>Magnetické kont.</w:t>
      </w:r>
      <w:r w:rsidR="00914F3E" w:rsidRPr="00914F3E">
        <w:rPr>
          <w:i/>
        </w:rPr>
        <w:t xml:space="preserve"> (stupeň č.2 střední rizika):</w:t>
      </w:r>
    </w:p>
    <w:p w14:paraId="1828C24A" w14:textId="77777777" w:rsidR="00914F3E" w:rsidRDefault="00914F3E" w:rsidP="00F94A2D">
      <w:pPr>
        <w:pStyle w:val="Odstavecseseznamem"/>
        <w:numPr>
          <w:ilvl w:val="0"/>
          <w:numId w:val="41"/>
        </w:numPr>
      </w:pPr>
      <w:proofErr w:type="spellStart"/>
      <w:r>
        <w:t>č</w:t>
      </w:r>
      <w:r w:rsidR="00F94A2D">
        <w:t>tyřdrátový</w:t>
      </w:r>
      <w:proofErr w:type="spellEnd"/>
      <w:r w:rsidR="00F94A2D">
        <w:t xml:space="preserve">  plastový kontakt</w:t>
      </w:r>
    </w:p>
    <w:p w14:paraId="6EB24122" w14:textId="77777777" w:rsidR="00914F3E" w:rsidRDefault="00F94A2D" w:rsidP="00F94A2D">
      <w:pPr>
        <w:pStyle w:val="Odstavecseseznamem"/>
        <w:numPr>
          <w:ilvl w:val="0"/>
          <w:numId w:val="41"/>
        </w:numPr>
      </w:pPr>
      <w:r>
        <w:t>temper smyčka</w:t>
      </w:r>
    </w:p>
    <w:p w14:paraId="4779B4A8" w14:textId="77777777" w:rsidR="00914F3E" w:rsidRDefault="00F94A2D" w:rsidP="00F94A2D">
      <w:pPr>
        <w:pStyle w:val="Odstavecseseznamem"/>
        <w:numPr>
          <w:ilvl w:val="0"/>
          <w:numId w:val="41"/>
        </w:numPr>
      </w:pPr>
      <w:r>
        <w:t>povrchová montáž</w:t>
      </w:r>
    </w:p>
    <w:p w14:paraId="23145BE3" w14:textId="77777777" w:rsidR="00F94A2D" w:rsidRDefault="00F94A2D" w:rsidP="00F94A2D">
      <w:pPr>
        <w:pStyle w:val="Odstavecseseznamem"/>
        <w:numPr>
          <w:ilvl w:val="0"/>
          <w:numId w:val="41"/>
        </w:numPr>
      </w:pPr>
      <w:r>
        <w:t xml:space="preserve">pracovní mezera 30 mm.         </w:t>
      </w:r>
    </w:p>
    <w:p w14:paraId="19A008A7" w14:textId="77777777" w:rsidR="009D6D01" w:rsidRDefault="009D6D01">
      <w:pPr>
        <w:spacing w:before="0" w:after="120" w:line="264" w:lineRule="auto"/>
        <w:jc w:val="left"/>
        <w:rPr>
          <w:i/>
        </w:rPr>
      </w:pPr>
      <w:r>
        <w:rPr>
          <w:i/>
        </w:rPr>
        <w:br w:type="page"/>
      </w:r>
    </w:p>
    <w:p w14:paraId="5F15D88C" w14:textId="06D0F6FD" w:rsidR="00914F3E" w:rsidRPr="00FA1DF7" w:rsidRDefault="00F94A2D" w:rsidP="00F94A2D">
      <w:pPr>
        <w:rPr>
          <w:i/>
        </w:rPr>
      </w:pPr>
      <w:r w:rsidRPr="00FA1DF7">
        <w:rPr>
          <w:i/>
        </w:rPr>
        <w:lastRenderedPageBreak/>
        <w:t>Komunikační modul</w:t>
      </w:r>
      <w:r w:rsidR="00914F3E" w:rsidRPr="00FA1DF7">
        <w:rPr>
          <w:i/>
        </w:rPr>
        <w:t xml:space="preserve"> (stupeň č. 2 střední rizika):</w:t>
      </w:r>
    </w:p>
    <w:p w14:paraId="64215ED4" w14:textId="77777777" w:rsidR="00F94A2D" w:rsidRDefault="00914F3E" w:rsidP="00914F3E">
      <w:pPr>
        <w:pStyle w:val="Odstavecseseznamem"/>
        <w:numPr>
          <w:ilvl w:val="0"/>
          <w:numId w:val="41"/>
        </w:numPr>
      </w:pPr>
      <w:r>
        <w:t>u</w:t>
      </w:r>
      <w:r w:rsidR="00F94A2D">
        <w:t>niversální kom. GSM</w:t>
      </w:r>
    </w:p>
    <w:p w14:paraId="6F3FE166" w14:textId="77777777" w:rsidR="00914F3E" w:rsidRPr="00914F3E" w:rsidRDefault="00F94A2D" w:rsidP="00F94A2D">
      <w:pPr>
        <w:rPr>
          <w:i/>
        </w:rPr>
      </w:pPr>
      <w:r w:rsidRPr="00914F3E">
        <w:rPr>
          <w:i/>
        </w:rPr>
        <w:t>Software</w:t>
      </w:r>
      <w:r w:rsidR="00914F3E" w:rsidRPr="00914F3E">
        <w:rPr>
          <w:i/>
        </w:rPr>
        <w:t>:</w:t>
      </w:r>
    </w:p>
    <w:p w14:paraId="00B705F6" w14:textId="77777777" w:rsidR="00914F3E" w:rsidRDefault="00914F3E" w:rsidP="00F94A2D">
      <w:pPr>
        <w:pStyle w:val="Odstavecseseznamem"/>
        <w:numPr>
          <w:ilvl w:val="0"/>
          <w:numId w:val="41"/>
        </w:numPr>
      </w:pPr>
      <w:r>
        <w:t>g</w:t>
      </w:r>
      <w:r w:rsidR="00F94A2D">
        <w:t>rafický řídící a monitorovací program pro monitorování ústředen EZS</w:t>
      </w:r>
    </w:p>
    <w:p w14:paraId="086C643F" w14:textId="77777777" w:rsidR="00914F3E" w:rsidRDefault="00914F3E" w:rsidP="00F94A2D">
      <w:pPr>
        <w:pStyle w:val="Odstavecseseznamem"/>
        <w:numPr>
          <w:ilvl w:val="0"/>
          <w:numId w:val="41"/>
        </w:numPr>
      </w:pPr>
      <w:r>
        <w:t>min. s českou jazykovou mutací</w:t>
      </w:r>
    </w:p>
    <w:p w14:paraId="414E6901" w14:textId="77777777" w:rsidR="00F94A2D" w:rsidRDefault="00D55BF6" w:rsidP="00F94A2D">
      <w:pPr>
        <w:pStyle w:val="Odstavecseseznamem"/>
        <w:numPr>
          <w:ilvl w:val="0"/>
          <w:numId w:val="41"/>
        </w:numPr>
      </w:pPr>
      <w:r>
        <w:t xml:space="preserve">pro </w:t>
      </w:r>
      <w:r w:rsidR="00F94A2D">
        <w:t>operač</w:t>
      </w:r>
      <w:r w:rsidR="00914F3E">
        <w:t>ní systém Windows</w:t>
      </w:r>
      <w:r w:rsidR="00F94A2D">
        <w:t xml:space="preserve"> </w:t>
      </w:r>
    </w:p>
    <w:p w14:paraId="781F1F78" w14:textId="77777777" w:rsidR="00D55BF6" w:rsidRDefault="00F94A2D" w:rsidP="00F94A2D">
      <w:pPr>
        <w:rPr>
          <w:i/>
        </w:rPr>
      </w:pPr>
      <w:r w:rsidRPr="00D55BF6">
        <w:rPr>
          <w:i/>
        </w:rPr>
        <w:t>Software mobilní</w:t>
      </w:r>
      <w:r w:rsidR="00D55BF6" w:rsidRPr="00D55BF6">
        <w:rPr>
          <w:i/>
        </w:rPr>
        <w:t>:</w:t>
      </w:r>
    </w:p>
    <w:p w14:paraId="5D07277E" w14:textId="77777777" w:rsidR="00D55BF6" w:rsidRDefault="00D55BF6" w:rsidP="00F94A2D">
      <w:pPr>
        <w:pStyle w:val="Odstavecseseznamem"/>
        <w:numPr>
          <w:ilvl w:val="0"/>
          <w:numId w:val="41"/>
        </w:numPr>
      </w:pPr>
      <w:r>
        <w:t>s</w:t>
      </w:r>
      <w:r w:rsidR="00F94A2D">
        <w:t>oftware pro ovládání</w:t>
      </w:r>
      <w:r>
        <w:t>,</w:t>
      </w:r>
      <w:r w:rsidR="00F94A2D">
        <w:t xml:space="preserve"> přes mobilní aplikaci</w:t>
      </w:r>
      <w:r>
        <w:t>,</w:t>
      </w:r>
      <w:r w:rsidR="00F94A2D">
        <w:t xml:space="preserve"> </w:t>
      </w:r>
      <w:r>
        <w:t>EZS ústředny</w:t>
      </w:r>
    </w:p>
    <w:p w14:paraId="7682F200" w14:textId="77777777" w:rsidR="00D55BF6" w:rsidRDefault="00F94A2D" w:rsidP="00F94A2D">
      <w:pPr>
        <w:pStyle w:val="Odstavecseseznamem"/>
        <w:numPr>
          <w:ilvl w:val="0"/>
          <w:numId w:val="41"/>
        </w:numPr>
      </w:pPr>
      <w:r>
        <w:t>je určen pro správ</w:t>
      </w:r>
      <w:r w:rsidR="00D55BF6">
        <w:t>u</w:t>
      </w:r>
      <w:r>
        <w:t xml:space="preserve"> systému</w:t>
      </w:r>
    </w:p>
    <w:p w14:paraId="188AD30D" w14:textId="77777777" w:rsidR="00F94A2D" w:rsidRPr="00D55BF6" w:rsidRDefault="00D55BF6" w:rsidP="00D55BF6">
      <w:pPr>
        <w:rPr>
          <w:i/>
        </w:rPr>
      </w:pPr>
      <w:r w:rsidRPr="00D55BF6">
        <w:rPr>
          <w:i/>
        </w:rPr>
        <w:t>Modul:</w:t>
      </w:r>
    </w:p>
    <w:p w14:paraId="20CF66AD" w14:textId="77777777" w:rsidR="00D55BF6" w:rsidRDefault="00D55BF6" w:rsidP="00D55BF6">
      <w:pPr>
        <w:pStyle w:val="Odstavecseseznamem"/>
        <w:numPr>
          <w:ilvl w:val="0"/>
          <w:numId w:val="41"/>
        </w:numPr>
      </w:pPr>
      <w:r>
        <w:t>interface umožní</w:t>
      </w:r>
      <w:r w:rsidR="00F94A2D">
        <w:t xml:space="preserve"> připojit</w:t>
      </w:r>
      <w:r>
        <w:t>,</w:t>
      </w:r>
      <w:r w:rsidR="00F94A2D">
        <w:t xml:space="preserve">  na sběrnici</w:t>
      </w:r>
      <w:r>
        <w:t>, EZS  ústřednu</w:t>
      </w:r>
    </w:p>
    <w:p w14:paraId="4FA2C33A" w14:textId="77777777" w:rsidR="00D55BF6" w:rsidRDefault="00D55BF6" w:rsidP="00D55BF6">
      <w:pPr>
        <w:pStyle w:val="Odstavecseseznamem"/>
        <w:numPr>
          <w:ilvl w:val="0"/>
          <w:numId w:val="41"/>
        </w:numPr>
      </w:pPr>
      <w:r>
        <w:t xml:space="preserve">kontrola systému </w:t>
      </w:r>
      <w:r w:rsidR="00F94A2D">
        <w:t xml:space="preserve">zapínání a vypínání </w:t>
      </w:r>
    </w:p>
    <w:p w14:paraId="322873BE" w14:textId="77777777" w:rsidR="00F94A2D" w:rsidRDefault="00D55BF6" w:rsidP="00D55BF6">
      <w:pPr>
        <w:pStyle w:val="Odstavecseseznamem"/>
        <w:numPr>
          <w:ilvl w:val="0"/>
          <w:numId w:val="41"/>
        </w:numPr>
      </w:pPr>
      <w:r>
        <w:t>kontrola vstupu a režimů</w:t>
      </w:r>
    </w:p>
    <w:p w14:paraId="54ED1A89" w14:textId="77777777" w:rsidR="00936D2F" w:rsidRDefault="00F94A2D" w:rsidP="00F94A2D">
      <w:pPr>
        <w:rPr>
          <w:i/>
        </w:rPr>
      </w:pPr>
      <w:r w:rsidRPr="00936D2F">
        <w:rPr>
          <w:i/>
        </w:rPr>
        <w:t>Čtečka</w:t>
      </w:r>
      <w:r w:rsidR="00936D2F" w:rsidRPr="00936D2F">
        <w:rPr>
          <w:i/>
        </w:rPr>
        <w:t>:</w:t>
      </w:r>
    </w:p>
    <w:p w14:paraId="271FE3CB" w14:textId="77777777" w:rsidR="00936D2F" w:rsidRPr="00936D2F" w:rsidRDefault="00936D2F" w:rsidP="00936D2F">
      <w:pPr>
        <w:pStyle w:val="Odstavecseseznamem"/>
        <w:numPr>
          <w:ilvl w:val="0"/>
          <w:numId w:val="41"/>
        </w:numPr>
        <w:rPr>
          <w:i/>
        </w:rPr>
      </w:pPr>
      <w:r>
        <w:t>bezkontaktní</w:t>
      </w:r>
    </w:p>
    <w:p w14:paraId="0D72BD6A" w14:textId="77777777" w:rsidR="00936D2F" w:rsidRPr="00936D2F" w:rsidRDefault="00936D2F" w:rsidP="00936D2F">
      <w:pPr>
        <w:pStyle w:val="Odstavecseseznamem"/>
        <w:numPr>
          <w:ilvl w:val="0"/>
          <w:numId w:val="41"/>
        </w:numPr>
        <w:rPr>
          <w:i/>
        </w:rPr>
      </w:pPr>
      <w:r>
        <w:t>čtecí dosah  3 cm</w:t>
      </w:r>
    </w:p>
    <w:p w14:paraId="05D936BF" w14:textId="77777777" w:rsidR="00936D2F" w:rsidRPr="00936D2F" w:rsidRDefault="00936D2F" w:rsidP="00936D2F">
      <w:pPr>
        <w:pStyle w:val="Odstavecseseznamem"/>
        <w:numPr>
          <w:ilvl w:val="0"/>
          <w:numId w:val="41"/>
        </w:numPr>
        <w:rPr>
          <w:i/>
        </w:rPr>
      </w:pPr>
      <w:r>
        <w:t xml:space="preserve">formát </w:t>
      </w:r>
      <w:proofErr w:type="spellStart"/>
      <w:r>
        <w:t>Wiegand</w:t>
      </w:r>
      <w:proofErr w:type="spellEnd"/>
    </w:p>
    <w:p w14:paraId="7915E971" w14:textId="77777777" w:rsidR="00936D2F" w:rsidRPr="00936D2F" w:rsidRDefault="00F94A2D" w:rsidP="00936D2F">
      <w:pPr>
        <w:pStyle w:val="Odstavecseseznamem"/>
        <w:numPr>
          <w:ilvl w:val="0"/>
          <w:numId w:val="41"/>
        </w:numPr>
        <w:rPr>
          <w:i/>
        </w:rPr>
      </w:pPr>
      <w:r>
        <w:t>signalizace tříbarevná</w:t>
      </w:r>
    </w:p>
    <w:p w14:paraId="58A98CC2" w14:textId="77777777" w:rsidR="00936D2F" w:rsidRPr="00936D2F" w:rsidRDefault="00F94A2D" w:rsidP="00936D2F">
      <w:pPr>
        <w:pStyle w:val="Odstavecseseznamem"/>
        <w:numPr>
          <w:ilvl w:val="0"/>
          <w:numId w:val="41"/>
        </w:numPr>
        <w:rPr>
          <w:i/>
        </w:rPr>
      </w:pPr>
      <w:r>
        <w:t>medium karta – přívěšek</w:t>
      </w:r>
    </w:p>
    <w:p w14:paraId="7B89E04A" w14:textId="77777777" w:rsidR="00936D2F" w:rsidRPr="00936D2F" w:rsidRDefault="00936D2F" w:rsidP="00936D2F">
      <w:pPr>
        <w:pStyle w:val="Odstavecseseznamem"/>
        <w:numPr>
          <w:ilvl w:val="0"/>
          <w:numId w:val="41"/>
        </w:numPr>
        <w:rPr>
          <w:i/>
        </w:rPr>
      </w:pPr>
      <w:r>
        <w:t>signalizace zvuková</w:t>
      </w:r>
    </w:p>
    <w:p w14:paraId="094CE3D4" w14:textId="1EA5965B" w:rsidR="009D6D01" w:rsidRPr="009D6D01" w:rsidRDefault="00936D2F" w:rsidP="009D6D01">
      <w:pPr>
        <w:pStyle w:val="Odstavecseseznamem"/>
        <w:numPr>
          <w:ilvl w:val="0"/>
          <w:numId w:val="41"/>
        </w:numPr>
        <w:rPr>
          <w:i/>
        </w:rPr>
      </w:pPr>
      <w:proofErr w:type="spellStart"/>
      <w:r>
        <w:t>MIFARE</w:t>
      </w:r>
      <w:proofErr w:type="spellEnd"/>
      <w:r>
        <w:t xml:space="preserve">, </w:t>
      </w:r>
      <w:proofErr w:type="spellStart"/>
      <w:r>
        <w:t>OSDP</w:t>
      </w:r>
      <w:proofErr w:type="spellEnd"/>
      <w:r>
        <w:t xml:space="preserve">, </w:t>
      </w:r>
      <w:proofErr w:type="spellStart"/>
      <w:r>
        <w:t>Wiegand</w:t>
      </w:r>
      <w:proofErr w:type="spellEnd"/>
    </w:p>
    <w:p w14:paraId="5185F19B" w14:textId="3339697B" w:rsidR="009D6D01" w:rsidRDefault="009D6D01" w:rsidP="009D6D01">
      <w:pPr>
        <w:rPr>
          <w:i/>
        </w:rPr>
      </w:pPr>
      <w:r>
        <w:rPr>
          <w:i/>
        </w:rPr>
        <w:t>Siréna:</w:t>
      </w:r>
    </w:p>
    <w:p w14:paraId="3C906522" w14:textId="6AC0B3C6" w:rsidR="009D6D01" w:rsidRPr="009D6D01" w:rsidRDefault="009D6D01" w:rsidP="009D6D01">
      <w:pPr>
        <w:pStyle w:val="Odstavecseseznamem"/>
        <w:numPr>
          <w:ilvl w:val="0"/>
          <w:numId w:val="41"/>
        </w:numPr>
        <w:rPr>
          <w:i/>
        </w:rPr>
      </w:pPr>
      <w:r>
        <w:t>zálohovaná</w:t>
      </w:r>
    </w:p>
    <w:p w14:paraId="6F59FEA2" w14:textId="77777777" w:rsidR="00C26A18" w:rsidRDefault="00C26A18">
      <w:pPr>
        <w:spacing w:before="0" w:after="120" w:line="264" w:lineRule="auto"/>
        <w:jc w:val="left"/>
      </w:pPr>
      <w:r>
        <w:br w:type="page"/>
      </w:r>
    </w:p>
    <w:p w14:paraId="6A8A6DE2" w14:textId="77777777" w:rsidR="00C26A18" w:rsidRDefault="00F621B7" w:rsidP="00C26A18">
      <w:pPr>
        <w:pStyle w:val="Nadpis2"/>
        <w:numPr>
          <w:ilvl w:val="0"/>
          <w:numId w:val="0"/>
        </w:numPr>
        <w:ind w:left="576"/>
      </w:pPr>
      <w:r>
        <w:lastRenderedPageBreak/>
        <w:t>K</w:t>
      </w:r>
      <w:r w:rsidR="00C26A18" w:rsidRPr="00C26A18">
        <w:t>l</w:t>
      </w:r>
      <w:r w:rsidR="00C26A18">
        <w:t>íčový</w:t>
      </w:r>
      <w:r w:rsidR="00C26A18" w:rsidRPr="00C26A18">
        <w:t xml:space="preserve"> depozit</w:t>
      </w:r>
    </w:p>
    <w:p w14:paraId="5BA659A2" w14:textId="77777777" w:rsidR="00F621B7" w:rsidRDefault="00F621B7" w:rsidP="00F621B7">
      <w:r>
        <w:t>Předmět celého řešení klíčového depozitu je jeho dodávka a montáž technologického řešení.</w:t>
      </w:r>
    </w:p>
    <w:p w14:paraId="17C97039" w14:textId="77777777" w:rsidR="00F621B7" w:rsidRDefault="00F621B7" w:rsidP="00F621B7">
      <w:r>
        <w:t xml:space="preserve">Systém klíčového depozitu (dále jen </w:t>
      </w:r>
      <w:r w:rsidR="003418FE">
        <w:t>KPD</w:t>
      </w:r>
      <w:r>
        <w:t xml:space="preserve">) </w:t>
      </w:r>
      <w:r w:rsidR="00927492">
        <w:t xml:space="preserve">bude obsahovat úložné </w:t>
      </w:r>
      <w:r>
        <w:t>prostory pro 96 klíčů na RFID přívěscích s možností budoucího rozšíření dle potřeb klienta.</w:t>
      </w:r>
      <w:r w:rsidR="009D2AE8">
        <w:t xml:space="preserve"> </w:t>
      </w:r>
      <w:r>
        <w:t xml:space="preserve">Očekávané rozměry boxu jsou 69x95x20 cm, avšak tyto rozměry </w:t>
      </w:r>
      <w:r w:rsidR="009D2AE8">
        <w:t>bude možné</w:t>
      </w:r>
      <w:r>
        <w:t xml:space="preserve"> modulovat dle potřeby.</w:t>
      </w:r>
    </w:p>
    <w:p w14:paraId="25E3026A" w14:textId="77777777" w:rsidR="00F621B7" w:rsidRDefault="009D2AE8" w:rsidP="00F621B7">
      <w:r>
        <w:t>Poptávané</w:t>
      </w:r>
      <w:r w:rsidR="00F621B7">
        <w:t xml:space="preserve"> řešení </w:t>
      </w:r>
      <w:r>
        <w:t xml:space="preserve">musí </w:t>
      </w:r>
      <w:r w:rsidR="00F621B7">
        <w:t>zahrn</w:t>
      </w:r>
      <w:r>
        <w:t>ovat</w:t>
      </w:r>
      <w:r w:rsidR="00F621B7">
        <w:t xml:space="preserve"> kompletní zprovoznění zařízení, včetně montáže a proškolení</w:t>
      </w:r>
      <w:r>
        <w:t xml:space="preserve"> </w:t>
      </w:r>
      <w:r w:rsidR="00F621B7">
        <w:t xml:space="preserve">obsluhy. V ceně </w:t>
      </w:r>
      <w:r>
        <w:t>musí být rovněž</w:t>
      </w:r>
      <w:r w:rsidR="00F621B7">
        <w:t xml:space="preserve"> zahrnut obslužný software, který umož</w:t>
      </w:r>
      <w:r>
        <w:t>ní</w:t>
      </w:r>
      <w:r w:rsidR="00F621B7">
        <w:t xml:space="preserve"> správu a</w:t>
      </w:r>
      <w:r>
        <w:t xml:space="preserve"> </w:t>
      </w:r>
      <w:r w:rsidR="00F621B7">
        <w:t>ovládání systému.</w:t>
      </w:r>
    </w:p>
    <w:p w14:paraId="10E06FD5" w14:textId="77777777" w:rsidR="00F621B7" w:rsidRDefault="003418FE" w:rsidP="009D2AE8">
      <w:r>
        <w:t>KPD</w:t>
      </w:r>
      <w:r w:rsidR="00F621B7">
        <w:t xml:space="preserve"> je určen k bezpečnému a řízenému uložení a výdeji klíčů pouze oprávněným</w:t>
      </w:r>
      <w:r w:rsidR="009D2AE8">
        <w:t xml:space="preserve"> </w:t>
      </w:r>
      <w:r w:rsidR="00F621B7">
        <w:t>osobám.</w:t>
      </w:r>
      <w:r w:rsidR="009D2AE8">
        <w:t xml:space="preserve"> </w:t>
      </w:r>
      <w:r w:rsidR="00F621B7">
        <w:t>Autorizace uživatele proběhn</w:t>
      </w:r>
      <w:r w:rsidR="009D2AE8">
        <w:t>e</w:t>
      </w:r>
      <w:r w:rsidR="00F621B7">
        <w:t xml:space="preserve"> na základě přihlašovacího PIN</w:t>
      </w:r>
      <w:r w:rsidR="009D2AE8">
        <w:t xml:space="preserve"> </w:t>
      </w:r>
      <w:r w:rsidR="00F621B7">
        <w:t>kódu nebo bezkontaktn</w:t>
      </w:r>
      <w:r w:rsidR="009D2AE8">
        <w:t xml:space="preserve">í ID karty pomocí snímače karet. Dodávka bude </w:t>
      </w:r>
      <w:r w:rsidR="00F621B7">
        <w:t>zahrn</w:t>
      </w:r>
      <w:r w:rsidR="009D2AE8">
        <w:t>ovat</w:t>
      </w:r>
      <w:r w:rsidR="00F621B7">
        <w:t xml:space="preserve"> veškerý potřebný software pro provoz a správu</w:t>
      </w:r>
      <w:r w:rsidR="009D2AE8">
        <w:t xml:space="preserve"> </w:t>
      </w:r>
      <w:r w:rsidR="005D0FCD">
        <w:t>klíčového depozitu.</w:t>
      </w:r>
    </w:p>
    <w:p w14:paraId="0D2EF142" w14:textId="77777777" w:rsidR="00F621B7" w:rsidRDefault="005D0FCD" w:rsidP="00F621B7">
      <w:r>
        <w:t xml:space="preserve">Jednotlivé </w:t>
      </w:r>
      <w:r w:rsidR="00F621B7">
        <w:t>údaje a oprávnění zaměstnanců zadá</w:t>
      </w:r>
      <w:r>
        <w:t xml:space="preserve"> </w:t>
      </w:r>
      <w:r w:rsidR="00F621B7">
        <w:t>dodavatelem</w:t>
      </w:r>
      <w:r>
        <w:t xml:space="preserve"> při instalaci celého řešení</w:t>
      </w:r>
      <w:r w:rsidR="00F621B7">
        <w:t xml:space="preserve">. Po proškolení </w:t>
      </w:r>
      <w:r>
        <w:t xml:space="preserve">musí být </w:t>
      </w:r>
      <w:r w:rsidR="00F621B7">
        <w:t>zadavatel schopen svými silami kvalifikovaně provádět</w:t>
      </w:r>
      <w:r>
        <w:t xml:space="preserve"> </w:t>
      </w:r>
      <w:r w:rsidR="00F621B7">
        <w:t>administraci a správu klíčového depozitu.</w:t>
      </w:r>
    </w:p>
    <w:p w14:paraId="5CEA3143" w14:textId="77777777" w:rsidR="00F621B7" w:rsidRDefault="00F621B7" w:rsidP="00F621B7">
      <w:r>
        <w:t xml:space="preserve">Klíčový depozit </w:t>
      </w:r>
      <w:r w:rsidR="005D0FCD">
        <w:t>bud</w:t>
      </w:r>
      <w:r>
        <w:t xml:space="preserve"> koncipován jako “</w:t>
      </w:r>
      <w:proofErr w:type="spellStart"/>
      <w:r>
        <w:t>stand-alone</w:t>
      </w:r>
      <w:proofErr w:type="spellEnd"/>
      <w:r>
        <w:t>“ zařízení. Zařízení zvládne fungovat</w:t>
      </w:r>
      <w:r w:rsidR="005D0FCD">
        <w:t xml:space="preserve"> </w:t>
      </w:r>
      <w:r>
        <w:t>autonomně bez přístupu k energii po dobu 24 hodin od výpadku. Ke správě držitelů karet a</w:t>
      </w:r>
      <w:r w:rsidR="005D0FCD">
        <w:t xml:space="preserve"> </w:t>
      </w:r>
      <w:r>
        <w:t xml:space="preserve">oprávnění </w:t>
      </w:r>
      <w:r w:rsidR="005D0FCD">
        <w:t xml:space="preserve">se bude </w:t>
      </w:r>
      <w:r>
        <w:t>využív</w:t>
      </w:r>
      <w:r w:rsidR="005D0FCD">
        <w:t>at</w:t>
      </w:r>
      <w:r>
        <w:t xml:space="preserve"> vzdáleného počítače, který umožní administraci systému. Navrhované</w:t>
      </w:r>
      <w:r w:rsidR="005D0FCD">
        <w:t xml:space="preserve"> </w:t>
      </w:r>
      <w:r>
        <w:t xml:space="preserve">řešení bude spravováno přes počítačovou síť LAN. Zařízení </w:t>
      </w:r>
      <w:r w:rsidR="005D0FCD">
        <w:t xml:space="preserve">musí </w:t>
      </w:r>
      <w:r>
        <w:t>umož</w:t>
      </w:r>
      <w:r w:rsidR="005D0FCD">
        <w:t xml:space="preserve">nit případný požadavek na </w:t>
      </w:r>
      <w:r>
        <w:t>integraci do</w:t>
      </w:r>
      <w:r w:rsidR="005D0FCD">
        <w:t xml:space="preserve"> </w:t>
      </w:r>
      <w:r>
        <w:t>integrovaného bezpečnostního systému EISS. V případě integrace klíčového depozitu do</w:t>
      </w:r>
      <w:r w:rsidR="005D0FCD">
        <w:t xml:space="preserve"> </w:t>
      </w:r>
      <w:r>
        <w:t>systému EISS</w:t>
      </w:r>
      <w:r w:rsidR="005D0FCD">
        <w:t xml:space="preserve"> musí, objednatel, získa</w:t>
      </w:r>
      <w:r>
        <w:t>t systémové řešení certifikované do čtvrté bezpečnostní třídy.</w:t>
      </w:r>
    </w:p>
    <w:p w14:paraId="1F70D1B3" w14:textId="77777777" w:rsidR="00F621B7" w:rsidRPr="00CB121B" w:rsidRDefault="00CB121B" w:rsidP="00F621B7">
      <w:pPr>
        <w:rPr>
          <w:i/>
        </w:rPr>
      </w:pPr>
      <w:r w:rsidRPr="00CB121B">
        <w:rPr>
          <w:i/>
        </w:rPr>
        <w:t xml:space="preserve">Zásadní vlastnosti </w:t>
      </w:r>
      <w:r w:rsidR="003418FE">
        <w:rPr>
          <w:i/>
        </w:rPr>
        <w:t>KPD</w:t>
      </w:r>
      <w:r w:rsidRPr="00CB121B">
        <w:rPr>
          <w:i/>
        </w:rPr>
        <w:t>:</w:t>
      </w:r>
    </w:p>
    <w:p w14:paraId="46298B41" w14:textId="77777777" w:rsidR="00F621B7" w:rsidRDefault="00F621B7" w:rsidP="00CB121B">
      <w:pPr>
        <w:pStyle w:val="Odstavecseseznamem"/>
        <w:numPr>
          <w:ilvl w:val="0"/>
          <w:numId w:val="42"/>
        </w:numPr>
      </w:pPr>
      <w:r>
        <w:t>Zvýšení zabezpečení: Zavedení pravidel, kdy klíče zůstávají v budově – snížení rizika</w:t>
      </w:r>
      <w:r w:rsidR="00CB121B">
        <w:t xml:space="preserve"> </w:t>
      </w:r>
      <w:r>
        <w:t>ztráty klíčů.</w:t>
      </w:r>
    </w:p>
    <w:p w14:paraId="42D0248A" w14:textId="77777777" w:rsidR="00F621B7" w:rsidRDefault="00F621B7" w:rsidP="00CB121B">
      <w:pPr>
        <w:pStyle w:val="Odstavecseseznamem"/>
        <w:numPr>
          <w:ilvl w:val="0"/>
          <w:numId w:val="42"/>
        </w:numPr>
      </w:pPr>
      <w:r>
        <w:t>Snížení nákladů: Přenesení nákladů za ztracený klíč na odpovědnou osobu, redukce</w:t>
      </w:r>
      <w:r w:rsidR="00CB121B">
        <w:t xml:space="preserve"> </w:t>
      </w:r>
      <w:r>
        <w:t>nákladů na evidenci, vydávání a správu klíčů, nepřetržitá dostupnost a evidence klíčů</w:t>
      </w:r>
      <w:r w:rsidR="00CB121B">
        <w:t xml:space="preserve"> </w:t>
      </w:r>
      <w:r>
        <w:t>24/7.</w:t>
      </w:r>
    </w:p>
    <w:p w14:paraId="46169980" w14:textId="77777777" w:rsidR="00F621B7" w:rsidRDefault="00F621B7" w:rsidP="00CB121B">
      <w:pPr>
        <w:pStyle w:val="Odstavecseseznamem"/>
        <w:numPr>
          <w:ilvl w:val="0"/>
          <w:numId w:val="42"/>
        </w:numPr>
      </w:pPr>
      <w:r>
        <w:t>Technologická integrace: Možnost využít stávající přístupové karty zákazníka pro</w:t>
      </w:r>
      <w:r w:rsidR="00CB121B">
        <w:t xml:space="preserve"> </w:t>
      </w:r>
      <w:r>
        <w:t>snadné</w:t>
      </w:r>
      <w:r w:rsidR="00CB121B">
        <w:t xml:space="preserve"> ovládání depozitů. Zařízení bude možné </w:t>
      </w:r>
      <w:r>
        <w:t xml:space="preserve">vybavit snímačem karet. Dále </w:t>
      </w:r>
      <w:r w:rsidR="00CB121B">
        <w:t>bude</w:t>
      </w:r>
      <w:r>
        <w:t xml:space="preserve"> možné</w:t>
      </w:r>
      <w:r w:rsidR="00CB121B">
        <w:t xml:space="preserve"> d</w:t>
      </w:r>
      <w:r>
        <w:t>epozity propojit se systémem EISS, který umožní rozšířit funkčnost na depozitu.</w:t>
      </w:r>
    </w:p>
    <w:p w14:paraId="6C0B9565" w14:textId="77777777" w:rsidR="00F621B7" w:rsidRDefault="00F621B7" w:rsidP="00CB121B">
      <w:pPr>
        <w:pStyle w:val="Odstavecseseznamem"/>
        <w:numPr>
          <w:ilvl w:val="0"/>
          <w:numId w:val="42"/>
        </w:numPr>
      </w:pPr>
      <w:r>
        <w:t xml:space="preserve">Celkové řešení: Depozitní systém </w:t>
      </w:r>
      <w:r w:rsidR="00CB121B">
        <w:t>bude</w:t>
      </w:r>
      <w:r>
        <w:t xml:space="preserve"> navržen pro hromadnou správu a reporting.</w:t>
      </w:r>
      <w:r w:rsidR="00CB121B">
        <w:t xml:space="preserve"> Bude obsahovat</w:t>
      </w:r>
      <w:r>
        <w:t xml:space="preserve"> obslužný software, který umožňuje efektivní správu přístupů, záznamů a</w:t>
      </w:r>
      <w:r w:rsidR="00CB121B">
        <w:t xml:space="preserve"> monitorování v reálném čase.</w:t>
      </w:r>
    </w:p>
    <w:p w14:paraId="136F31FD" w14:textId="77777777" w:rsidR="00F621B7" w:rsidRDefault="00F621B7" w:rsidP="00CB121B">
      <w:pPr>
        <w:pStyle w:val="Odstavecseseznamem"/>
        <w:numPr>
          <w:ilvl w:val="0"/>
          <w:numId w:val="42"/>
        </w:numPr>
      </w:pPr>
      <w:r>
        <w:t xml:space="preserve">Přizpůsobení firemní identitě: </w:t>
      </w:r>
      <w:r w:rsidR="00CB121B">
        <w:t>Bude mít m</w:t>
      </w:r>
      <w:r>
        <w:t>ožnost volby vzhledu zařízení, barevného provedení</w:t>
      </w:r>
      <w:r w:rsidR="00CB121B">
        <w:t xml:space="preserve"> </w:t>
      </w:r>
      <w:r>
        <w:t xml:space="preserve">podle specifikace </w:t>
      </w:r>
      <w:r w:rsidR="00CB121B">
        <w:t>objednatele a umístění nemocničního</w:t>
      </w:r>
      <w:r>
        <w:t xml:space="preserve"> loga na zařízení</w:t>
      </w:r>
      <w:r w:rsidR="00CB121B">
        <w:t>.</w:t>
      </w:r>
    </w:p>
    <w:p w14:paraId="2BDD78C6" w14:textId="77777777" w:rsidR="00F621B7" w:rsidRDefault="00F621B7" w:rsidP="00CB121B">
      <w:pPr>
        <w:pStyle w:val="Odstavecseseznamem"/>
        <w:numPr>
          <w:ilvl w:val="0"/>
          <w:numId w:val="42"/>
        </w:numPr>
      </w:pPr>
      <w:r>
        <w:t>Bez dodatečných poplatků za údržbu: Zařízení</w:t>
      </w:r>
      <w:r w:rsidR="00CB121B">
        <w:t xml:space="preserve"> bude</w:t>
      </w:r>
      <w:r>
        <w:t xml:space="preserve"> dodáno kompletně funkční a plně</w:t>
      </w:r>
      <w:r w:rsidR="00CB121B">
        <w:t xml:space="preserve"> </w:t>
      </w:r>
      <w:r>
        <w:t>připravené k používání, aniž by byla v budoucnu nutná jakákoliv dodatečná údržba či</w:t>
      </w:r>
      <w:r w:rsidR="00CB121B">
        <w:t xml:space="preserve"> </w:t>
      </w:r>
      <w:r>
        <w:t>servisní poplatky.</w:t>
      </w:r>
    </w:p>
    <w:p w14:paraId="6A6F10CE" w14:textId="77777777" w:rsidR="00471047" w:rsidRDefault="00471047" w:rsidP="00F621B7"/>
    <w:p w14:paraId="41E4969D" w14:textId="77777777" w:rsidR="00F621B7" w:rsidRDefault="00F621B7" w:rsidP="00F621B7">
      <w:r>
        <w:t>V místě instalac</w:t>
      </w:r>
      <w:r w:rsidR="009A6BB9">
        <w:t>e,</w:t>
      </w:r>
      <w:r>
        <w:t xml:space="preserve"> </w:t>
      </w:r>
      <w:r w:rsidR="009A6BB9">
        <w:t>Objednatel,</w:t>
      </w:r>
      <w:r>
        <w:t xml:space="preserve"> zajistí následující součinnost:</w:t>
      </w:r>
    </w:p>
    <w:p w14:paraId="7972CE76" w14:textId="77777777" w:rsidR="00F621B7" w:rsidRDefault="00F621B7" w:rsidP="00F621B7">
      <w:r>
        <w:t>1. PC, nebo virtuální stroj pro instalaci softwarového vybavení depozitu (server).</w:t>
      </w:r>
    </w:p>
    <w:p w14:paraId="4467855F" w14:textId="77777777" w:rsidR="00F621B7" w:rsidRDefault="00F621B7" w:rsidP="009A6BB9">
      <w:r>
        <w:t>2. Vzdálený přístup k PC se serverem prostřednictvím internetu po celou dobu realizace</w:t>
      </w:r>
      <w:r w:rsidR="009A6BB9">
        <w:t>.</w:t>
      </w:r>
    </w:p>
    <w:p w14:paraId="527454C5" w14:textId="77777777" w:rsidR="00F621B7" w:rsidRDefault="00F621B7" w:rsidP="00F621B7">
      <w:r>
        <w:t>3. Revidovaný přívod 230V v místě instalace klíčového depozitu.</w:t>
      </w:r>
    </w:p>
    <w:p w14:paraId="53E4D970" w14:textId="77777777" w:rsidR="00F621B7" w:rsidRDefault="00F621B7" w:rsidP="00F621B7">
      <w:r>
        <w:t>4. Port LAN v místě instalace depozitu, konektivita PC s klíčovým depozitem.</w:t>
      </w:r>
    </w:p>
    <w:p w14:paraId="0D768FA8" w14:textId="77777777" w:rsidR="00C26A18" w:rsidRDefault="00F621B7" w:rsidP="00F621B7">
      <w:r>
        <w:t>5. Vzdálený přístup ke všem technickým prostředkům pro realizaci klíčového depozitu</w:t>
      </w:r>
      <w:r w:rsidR="00661FA5">
        <w:t xml:space="preserve"> </w:t>
      </w:r>
      <w:r>
        <w:t>před, během i po dobu trvání záruky</w:t>
      </w:r>
      <w:r w:rsidR="009A6BB9">
        <w:t>.</w:t>
      </w:r>
    </w:p>
    <w:p w14:paraId="1871DE13" w14:textId="77777777" w:rsidR="006945BB" w:rsidRDefault="006945BB" w:rsidP="006945BB">
      <w:r>
        <w:rPr>
          <w:noProof/>
        </w:rPr>
        <w:lastRenderedPageBreak/>
        <w:drawing>
          <wp:inline distT="0" distB="0" distL="0" distR="0" wp14:anchorId="55DC00E4" wp14:editId="55E91B13">
            <wp:extent cx="5759450" cy="227139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27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141A9" w14:textId="77777777" w:rsidR="006945BB" w:rsidRPr="00471047" w:rsidRDefault="006945BB" w:rsidP="006945BB">
      <w:pPr>
        <w:rPr>
          <w:i/>
        </w:rPr>
      </w:pPr>
      <w:r w:rsidRPr="00471047">
        <w:rPr>
          <w:i/>
        </w:rPr>
        <w:t>Obr. Místo instalace klíčového depozitu (viz také soubor Místnost pro instalaci klíčového depozitu.jpg)</w:t>
      </w:r>
    </w:p>
    <w:p w14:paraId="2520EA88" w14:textId="77777777" w:rsidR="006945BB" w:rsidRDefault="006945BB" w:rsidP="006945BB"/>
    <w:p w14:paraId="7AD219BA" w14:textId="13553929" w:rsidR="006945BB" w:rsidRDefault="006945BB" w:rsidP="006945BB">
      <w:r>
        <w:t xml:space="preserve">Na celé řešení, </w:t>
      </w:r>
      <w:r w:rsidR="003418FE">
        <w:t>KPD</w:t>
      </w:r>
      <w:r>
        <w:t>, pož</w:t>
      </w:r>
      <w:r w:rsidR="004C745C">
        <w:t xml:space="preserve">adujeme záruku v délce trvání </w:t>
      </w:r>
      <w:r w:rsidR="00790754">
        <w:t>24</w:t>
      </w:r>
      <w:r>
        <w:t xml:space="preserve"> měsíců.</w:t>
      </w:r>
    </w:p>
    <w:p w14:paraId="6931E8DB" w14:textId="77777777" w:rsidR="006945BB" w:rsidRDefault="006945BB">
      <w:pPr>
        <w:spacing w:before="0" w:after="120" w:line="264" w:lineRule="auto"/>
        <w:jc w:val="left"/>
        <w:rPr>
          <w:rFonts w:asciiTheme="majorHAnsi" w:eastAsiaTheme="majorEastAsia" w:hAnsiTheme="majorHAnsi" w:cstheme="majorBidi"/>
          <w:b/>
          <w:smallCaps/>
          <w:color w:val="AA610D" w:themeColor="accent1" w:themeShade="BF"/>
          <w:sz w:val="28"/>
          <w:szCs w:val="28"/>
        </w:rPr>
      </w:pPr>
    </w:p>
    <w:p w14:paraId="3ABF162A" w14:textId="77777777" w:rsidR="00C26A18" w:rsidRDefault="00C26A18" w:rsidP="00C26A18">
      <w:pPr>
        <w:pStyle w:val="Nadpis2"/>
        <w:numPr>
          <w:ilvl w:val="0"/>
          <w:numId w:val="0"/>
        </w:numPr>
      </w:pPr>
      <w:r>
        <w:t>Specifikace minimálních požadavků technického řešení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7"/>
        <w:gridCol w:w="7940"/>
      </w:tblGrid>
      <w:tr w:rsidR="005722F7" w:rsidRPr="005722F7" w14:paraId="09730AAE" w14:textId="77777777" w:rsidTr="005722F7">
        <w:trPr>
          <w:trHeight w:val="600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25B8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Číslo požadavku</w:t>
            </w:r>
          </w:p>
        </w:tc>
        <w:tc>
          <w:tcPr>
            <w:tcW w:w="7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E33A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Specifikace minimálních funkčních a technických požadavků</w:t>
            </w:r>
          </w:p>
        </w:tc>
      </w:tr>
      <w:tr w:rsidR="005722F7" w:rsidRPr="005722F7" w14:paraId="5FD5F4DF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6D6A30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7707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umožňovat bezpečnou správu a synchronizaci uživatelů a identifikátorů (ID karet, otisků prstů,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PINů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) mezi depozity a IBŘS, dále přiřazování oprávnění na klíče, skupiny klíčů a předměty včetně jejich auditu. </w:t>
            </w:r>
          </w:p>
        </w:tc>
      </w:tr>
      <w:tr w:rsidR="005722F7" w:rsidRPr="005722F7" w14:paraId="74245A11" w14:textId="77777777" w:rsidTr="005722F7">
        <w:trPr>
          <w:trHeight w:val="9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200B18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69C5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umožňovat přenos všech provozních událostí a poplachů do IBŘS pro zajištění okamžité reakce operátora a pro zpětné prohlížení událostí, monitoring aktuálního stavu KPD s návazností na ostatní bezpečnostní systémy integrované v IBŘS. </w:t>
            </w:r>
          </w:p>
        </w:tc>
      </w:tr>
      <w:tr w:rsidR="005722F7" w:rsidRPr="005722F7" w14:paraId="5CA2EEF0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A04486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9661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být vybaven optickou signalizací stavu obsazenosti u jednotlivých pozic klíčů a schránek pomocí LED indikátorů.</w:t>
            </w:r>
          </w:p>
        </w:tc>
      </w:tr>
      <w:tr w:rsidR="005722F7" w:rsidRPr="005722F7" w14:paraId="3AD536A7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B55602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8F59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umožňovat monitoring aktuálního stavu klíčového depozitu, včetně stavů klíčů, obsazenosti schránek apod., v reálném čase prostřednictvím grafického rozhraní v IBŘS.</w:t>
            </w:r>
          </w:p>
        </w:tc>
      </w:tr>
      <w:tr w:rsidR="005722F7" w:rsidRPr="005722F7" w14:paraId="6696C02D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9E7F09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31FD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Systém musí být modulární a flexibilní, aby bylo možné nasadit pouze požadované funkce podle potřeb provozovatele.</w:t>
            </w:r>
          </w:p>
        </w:tc>
      </w:tr>
      <w:tr w:rsidR="005722F7" w:rsidRPr="005722F7" w14:paraId="6E265FB3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57758F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C869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Veškerá data o klíčích, předmětech a jejich manipulaci musí být uložena v zabezpečené databázi.</w:t>
            </w:r>
          </w:p>
        </w:tc>
      </w:tr>
      <w:tr w:rsidR="005722F7" w:rsidRPr="005722F7" w14:paraId="7E7B9686" w14:textId="77777777" w:rsidTr="005722F7">
        <w:trPr>
          <w:trHeight w:val="9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324419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467B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disponovat možností rozšíření o konstrukční moduly pro bezpečné ukládání krátkých a dlouhých zbraní, včetně munice v samostatných schránkách se senzory identifikujícími stav přítomnosti zbraně či zásobníku v depozitu.</w:t>
            </w:r>
          </w:p>
        </w:tc>
      </w:tr>
      <w:tr w:rsidR="005722F7" w:rsidRPr="005722F7" w14:paraId="2D5B9582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4A9B92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2AD8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disponovat možností kombinace způsobů ukládání klíčů a předmětů v rámci jednoho zařízení pro maximální flexibilitu.</w:t>
            </w:r>
          </w:p>
        </w:tc>
      </w:tr>
      <w:tr w:rsidR="005722F7" w:rsidRPr="005722F7" w14:paraId="60D710BF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836B6D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0E37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být provozuschopný v režimu 24/7 a umožnit správu uživatelů a jejich oprávnění v reálném čase.</w:t>
            </w:r>
          </w:p>
        </w:tc>
      </w:tr>
      <w:tr w:rsidR="005722F7" w:rsidRPr="005722F7" w14:paraId="7299A207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AA5524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132D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umožňovat zálohování energie na minimálně 24 hodin pro zajištění provozu zařízení při výpadku napájení.</w:t>
            </w:r>
          </w:p>
        </w:tc>
      </w:tr>
      <w:tr w:rsidR="005722F7" w:rsidRPr="005722F7" w14:paraId="10BAC5B3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E9C9FA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30CB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zajišťovat bezpečné uložení identifikačních karet ve formátu "ISO/IEC 7810" a zároveň umožňovat jejich přidělování, evidenci a sledování v IBŘS.</w:t>
            </w:r>
          </w:p>
        </w:tc>
      </w:tr>
      <w:tr w:rsidR="005722F7" w:rsidRPr="005722F7" w14:paraId="7F69531F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3F115B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CC24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umožňovat nastavení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víceúrovňého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zabezpečení přístupu, s využitím RFID identifikátorů, PIN kódů nebo biometrie.</w:t>
            </w:r>
          </w:p>
        </w:tc>
      </w:tr>
      <w:tr w:rsidR="005722F7" w:rsidRPr="005722F7" w14:paraId="3EF9C4D8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A6C87F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69E8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Veškerá komunikace mezi KPD a obslužným software včetně IBŘS musí být šifrovaná.</w:t>
            </w:r>
          </w:p>
        </w:tc>
      </w:tr>
      <w:tr w:rsidR="005722F7" w:rsidRPr="005722F7" w14:paraId="43E677DF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016AF6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126B3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automaticky odhlašovat uživatele po dokončení operace, aby bylo zajištěno bezpečné ukončení procesů obsluhy.</w:t>
            </w:r>
          </w:p>
        </w:tc>
      </w:tr>
      <w:tr w:rsidR="005722F7" w:rsidRPr="005722F7" w14:paraId="62B889E6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916D7D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5F8E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být vybaven systémem detekce neoprávněné manipulace se zařízením, např. proti odtržení od stěny.</w:t>
            </w:r>
          </w:p>
        </w:tc>
      </w:tr>
      <w:tr w:rsidR="005722F7" w:rsidRPr="005722F7" w14:paraId="168DB1F4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8F290D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B228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Dvířka KPD musí být k dispozici v různých konstrukčních variantách, například z tvrzeného skla se zvýšenou odolností nebo z oceli.</w:t>
            </w:r>
          </w:p>
        </w:tc>
      </w:tr>
      <w:tr w:rsidR="005722F7" w:rsidRPr="005722F7" w14:paraId="47EFC3FE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F09636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74C7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sz w:val="22"/>
                <w:szCs w:val="22"/>
              </w:rPr>
              <w:t>KPD musí být vybaven funkcí odesílání notifikací provozních stavů a událostí (odebrání, vrácení klíče, předmětu či zbraně, jejich nevrácení ve stanovené lhůtě) prostřednictvím IBŘS, SMS nebo e-mailu.</w:t>
            </w:r>
          </w:p>
        </w:tc>
      </w:tr>
      <w:tr w:rsidR="005722F7" w:rsidRPr="005722F7" w14:paraId="26321B6B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3ECEF9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0F49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Veškeré záznamy o manipulaci s klíči a předměty musí být uchovávány pro auditní účely.</w:t>
            </w:r>
          </w:p>
        </w:tc>
      </w:tr>
      <w:tr w:rsidR="005722F7" w:rsidRPr="005722F7" w14:paraId="61E2628B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529EAD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45A3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umožňovat sledování přítomnosti předmětů a klíčů pomocí optických senzorů, váhových senzorů nebo RFID.</w:t>
            </w:r>
          </w:p>
        </w:tc>
      </w:tr>
      <w:tr w:rsidR="005722F7" w:rsidRPr="005722F7" w14:paraId="1DA9C043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EB50A7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EE90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Systém musí umožňovat rozšíření o další geograficky oddělené depozity, které budou společně a centrálně řízeny z prostředí IBŘS.</w:t>
            </w:r>
          </w:p>
        </w:tc>
      </w:tr>
      <w:tr w:rsidR="005722F7" w:rsidRPr="005722F7" w14:paraId="5918173C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419BCA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58DE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podporovat uživatelskou administraci, např. přidání nebo odebrání klíčů a předmětů, bez omezení a přerušení provozu.</w:t>
            </w:r>
          </w:p>
        </w:tc>
      </w:tr>
      <w:tr w:rsidR="005722F7" w:rsidRPr="005722F7" w14:paraId="6B397611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4049CB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A0ED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umožnit rezervace klíčů a předmětů s časovým omezením, včetně řízení přístupu dle oprávnění.</w:t>
            </w:r>
          </w:p>
        </w:tc>
      </w:tr>
      <w:tr w:rsidR="005722F7" w:rsidRPr="005722F7" w14:paraId="0B362BDF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735F71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2FDD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disponovat systémem pro pevné uzamčení klíčů v depozitu, které odolá hrubé síle. </w:t>
            </w:r>
          </w:p>
        </w:tc>
      </w:tr>
      <w:tr w:rsidR="005722F7" w:rsidRPr="005722F7" w14:paraId="13915BD6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3DC3C8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AB38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podporovat nouzový režim pro vyzvednutí klíčů pomocí servisního klíče, přičemž každá operace musí být zaznamenána v  systému.</w:t>
            </w:r>
          </w:p>
        </w:tc>
      </w:tr>
      <w:tr w:rsidR="005722F7" w:rsidRPr="005722F7" w14:paraId="0F3021DF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7CE813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F7BF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disponovat možností umístění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zákazníckého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loga (např. na prosklených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dvěřích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). Musí umožňovat také různé varianty barevného provedení povrchové úpravy dle palety RAL.</w:t>
            </w:r>
          </w:p>
        </w:tc>
      </w:tr>
      <w:tr w:rsidR="005722F7" w:rsidRPr="005722F7" w14:paraId="66B0CF0E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0266D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0933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být možné vybavit různými typy nabíjecích systémů přímo ve schránkách (např. USB-C, 230V,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micro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USB apod.)</w:t>
            </w:r>
          </w:p>
        </w:tc>
      </w:tr>
      <w:tr w:rsidR="005722F7" w:rsidRPr="005722F7" w14:paraId="613D5C11" w14:textId="77777777" w:rsidTr="005722F7">
        <w:trPr>
          <w:trHeight w:val="9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042AA6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DE9F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umožňovat konstrukční zabudování DIN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cylidrických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vložek přímo do segmentů v zabezpečené vnitřní části depozitu. Do těchto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cylidrických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vložek musí být možné vložit a mechanicky uzamknout jednotlivé. Mechanické uvolnění klíčů v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cylidrických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vložkách je možné pouze na základě platné autorizace.</w:t>
            </w:r>
          </w:p>
        </w:tc>
      </w:tr>
      <w:tr w:rsidR="005722F7" w:rsidRPr="005722F7" w14:paraId="3A4D9485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01DE02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A070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podporovat napojení na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Active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Directory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prostřednictvím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IBŘS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ve dvou úrovních: a) Single Sign On (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SSO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), b)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Synchrozniace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uživatelů - držitelů karet.</w:t>
            </w:r>
          </w:p>
        </w:tc>
      </w:tr>
      <w:tr w:rsidR="005722F7" w:rsidRPr="005722F7" w14:paraId="79E823BC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47961F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FB01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umožnit vytvoření přístupových oprávnění pro více uživatelů na jeden klíč nebo předmět podle časových zón.</w:t>
            </w:r>
          </w:p>
        </w:tc>
      </w:tr>
      <w:tr w:rsidR="005722F7" w:rsidRPr="005722F7" w14:paraId="7BD9B876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AFE359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B781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podporovat propojení na systémy požárně bezpečnostního zařízení, aby v případě vyhlášení poplachu mohly být zpřístupněny klíče či jiné důležité předměty.</w:t>
            </w:r>
          </w:p>
        </w:tc>
      </w:tr>
      <w:tr w:rsidR="005722F7" w:rsidRPr="005722F7" w14:paraId="271AC3EF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867695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2BBD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disponovat možností archivace všech událostí s možností snadného filtrování podle klíče, předmětu, času nebo uživatele.</w:t>
            </w:r>
          </w:p>
        </w:tc>
      </w:tr>
      <w:tr w:rsidR="005722F7" w:rsidRPr="005722F7" w14:paraId="7613909E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DB6C3C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0D6B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umožňovat vzdálenou správu.</w:t>
            </w:r>
          </w:p>
        </w:tc>
      </w:tr>
      <w:tr w:rsidR="005722F7" w:rsidRPr="005722F7" w14:paraId="6D1ED7E2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9FF9ED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F51A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 musí splňovat certifikace pro uložení zbraní nebo jiných předmětů dle třídy S1 (ČSN EN 14450+A1) nebo RC2 (ČSN EN 1627).</w:t>
            </w:r>
          </w:p>
        </w:tc>
      </w:tr>
      <w:tr w:rsidR="005722F7" w:rsidRPr="005722F7" w14:paraId="51A1688C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4CF99A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7691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disponovat možností výběru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různych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velikostí barevného dotykového displeje pro ovládání. Velikost displeje až 21 palců.</w:t>
            </w:r>
          </w:p>
        </w:tc>
      </w:tr>
      <w:tr w:rsidR="005722F7" w:rsidRPr="005722F7" w14:paraId="6BF1ED35" w14:textId="77777777" w:rsidTr="005722F7">
        <w:trPr>
          <w:trHeight w:val="3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34B4D3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9E70E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KPD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musí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umožňit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osazení akustické signalizace s vazbou na provozní stavy. </w:t>
            </w:r>
          </w:p>
        </w:tc>
      </w:tr>
      <w:tr w:rsidR="005722F7" w:rsidRPr="005722F7" w14:paraId="0E746257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260463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26CD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KPD musí umožňovat přímou instalaci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alkoholtesterů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. Na základě výsledku </w:t>
            </w:r>
            <w:proofErr w:type="spellStart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alkoholtestu</w:t>
            </w:r>
            <w:proofErr w:type="spellEnd"/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je možné podmínit proces vydání/vrácení klíčů a předmětů.</w:t>
            </w:r>
          </w:p>
        </w:tc>
      </w:tr>
      <w:tr w:rsidR="005722F7" w:rsidRPr="005722F7" w14:paraId="04AE12A4" w14:textId="77777777" w:rsidTr="005722F7">
        <w:trPr>
          <w:trHeight w:val="60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ED4B3F" w14:textId="77777777" w:rsidR="005722F7" w:rsidRPr="005722F7" w:rsidRDefault="005722F7" w:rsidP="005722F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7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66BC" w14:textId="77777777" w:rsidR="005722F7" w:rsidRPr="005722F7" w:rsidRDefault="005722F7" w:rsidP="005722F7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5722F7">
              <w:rPr>
                <w:rFonts w:ascii="Calibri" w:eastAsia="Times New Roman" w:hAnsi="Calibri" w:cs="Calibri"/>
                <w:sz w:val="22"/>
                <w:szCs w:val="22"/>
              </w:rPr>
              <w:t>KPD musí umožňovat osazení a zabudování kamery pro pořízení snímků během procesu autorizace fyzické obsluhy depozitu. Vizuální snímky musí být zaznamenány v historii událostí IBŘS.</w:t>
            </w:r>
          </w:p>
        </w:tc>
      </w:tr>
    </w:tbl>
    <w:p w14:paraId="250DD6FA" w14:textId="77777777" w:rsidR="005722F7" w:rsidRPr="005722F7" w:rsidRDefault="005722F7" w:rsidP="005722F7"/>
    <w:p w14:paraId="1EFCED8B" w14:textId="77777777" w:rsidR="00C26A18" w:rsidRPr="00C26A18" w:rsidRDefault="00C26A18" w:rsidP="00C26A18"/>
    <w:p w14:paraId="6831B43A" w14:textId="77777777" w:rsidR="008311C2" w:rsidRDefault="008311C2" w:rsidP="00F94A2D"/>
    <w:sectPr w:rsidR="008311C2" w:rsidSect="005137BF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7B426" w14:textId="77777777" w:rsidR="004909F4" w:rsidRDefault="004909F4">
      <w:pPr>
        <w:spacing w:after="0" w:line="240" w:lineRule="auto"/>
      </w:pPr>
      <w:r>
        <w:separator/>
      </w:r>
    </w:p>
  </w:endnote>
  <w:endnote w:type="continuationSeparator" w:id="0">
    <w:p w14:paraId="232630EC" w14:textId="77777777" w:rsidR="004909F4" w:rsidRDefault="004909F4">
      <w:pPr>
        <w:spacing w:after="0" w:line="240" w:lineRule="auto"/>
      </w:pPr>
      <w:r>
        <w:continuationSeparator/>
      </w:r>
    </w:p>
  </w:endnote>
  <w:endnote w:type="continuationNotice" w:id="1">
    <w:p w14:paraId="3CF1F2F2" w14:textId="77777777" w:rsidR="004909F4" w:rsidRDefault="004909F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9B012" w14:textId="77777777" w:rsidR="006C6896" w:rsidRDefault="006C68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04810" w14:textId="77777777" w:rsidR="004909F4" w:rsidRDefault="004909F4">
      <w:pPr>
        <w:spacing w:after="0" w:line="240" w:lineRule="auto"/>
      </w:pPr>
      <w:r>
        <w:separator/>
      </w:r>
    </w:p>
  </w:footnote>
  <w:footnote w:type="continuationSeparator" w:id="0">
    <w:p w14:paraId="74C78ABA" w14:textId="77777777" w:rsidR="004909F4" w:rsidRDefault="004909F4">
      <w:pPr>
        <w:spacing w:after="0" w:line="240" w:lineRule="auto"/>
      </w:pPr>
      <w:r>
        <w:continuationSeparator/>
      </w:r>
    </w:p>
  </w:footnote>
  <w:footnote w:type="continuationNotice" w:id="1">
    <w:p w14:paraId="7D8ECA02" w14:textId="77777777" w:rsidR="004909F4" w:rsidRDefault="004909F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01FC" w14:textId="77777777" w:rsidR="006C6896" w:rsidRDefault="006C6896">
    <w:pPr>
      <w:pStyle w:val="Zhlav"/>
    </w:pPr>
  </w:p>
  <w:p w14:paraId="781707DF" w14:textId="77777777" w:rsidR="006C6896" w:rsidRDefault="006C6896">
    <w:pPr>
      <w:pStyle w:val="Zhlav"/>
      <w:jc w:val="center"/>
      <w:rPr>
        <w:rFonts w:ascii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A623A"/>
    <w:multiLevelType w:val="multilevel"/>
    <w:tmpl w:val="0FD22EF2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9F63BC"/>
    <w:multiLevelType w:val="multilevel"/>
    <w:tmpl w:val="C0CAAD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08CF14AA"/>
    <w:multiLevelType w:val="multilevel"/>
    <w:tmpl w:val="EA041EB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D15137A"/>
    <w:multiLevelType w:val="multilevel"/>
    <w:tmpl w:val="E48A45BE"/>
    <w:lvl w:ilvl="0">
      <w:start w:val="8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E1022D1"/>
    <w:multiLevelType w:val="multilevel"/>
    <w:tmpl w:val="B9D6EC7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0F904002"/>
    <w:multiLevelType w:val="multilevel"/>
    <w:tmpl w:val="9698B98E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5779A4"/>
    <w:multiLevelType w:val="multilevel"/>
    <w:tmpl w:val="90684FF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2A161CD"/>
    <w:multiLevelType w:val="multilevel"/>
    <w:tmpl w:val="98009CF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9087009"/>
    <w:multiLevelType w:val="hybridMultilevel"/>
    <w:tmpl w:val="D2047A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75320"/>
    <w:multiLevelType w:val="multilevel"/>
    <w:tmpl w:val="629A0F4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EFC674D"/>
    <w:multiLevelType w:val="multilevel"/>
    <w:tmpl w:val="85EE844C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337A"/>
    <w:multiLevelType w:val="multilevel"/>
    <w:tmpl w:val="2710F5DC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0FF7C39"/>
    <w:multiLevelType w:val="multilevel"/>
    <w:tmpl w:val="F97CA814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13" w15:restartNumberingAfterBreak="0">
    <w:nsid w:val="281745B0"/>
    <w:multiLevelType w:val="multilevel"/>
    <w:tmpl w:val="83083BA6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D136E"/>
    <w:multiLevelType w:val="multilevel"/>
    <w:tmpl w:val="207EC3D2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544A97"/>
    <w:multiLevelType w:val="hybridMultilevel"/>
    <w:tmpl w:val="4708719C"/>
    <w:lvl w:ilvl="0" w:tplc="A6881B3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A2788"/>
    <w:multiLevelType w:val="hybridMultilevel"/>
    <w:tmpl w:val="9F90C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CD5"/>
    <w:multiLevelType w:val="multilevel"/>
    <w:tmpl w:val="8BDC12F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38242E6"/>
    <w:multiLevelType w:val="hybridMultilevel"/>
    <w:tmpl w:val="71683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A40835"/>
    <w:multiLevelType w:val="multilevel"/>
    <w:tmpl w:val="34589184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3DED776B"/>
    <w:multiLevelType w:val="multilevel"/>
    <w:tmpl w:val="2016491A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7844471"/>
    <w:multiLevelType w:val="multilevel"/>
    <w:tmpl w:val="B73E386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4B293B6F"/>
    <w:multiLevelType w:val="hybridMultilevel"/>
    <w:tmpl w:val="C360B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758C4"/>
    <w:multiLevelType w:val="multilevel"/>
    <w:tmpl w:val="1E142E4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B4A80"/>
    <w:multiLevelType w:val="multilevel"/>
    <w:tmpl w:val="B08A3C4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54626DE6"/>
    <w:multiLevelType w:val="multilevel"/>
    <w:tmpl w:val="D41E1DFE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54507CF"/>
    <w:multiLevelType w:val="hybridMultilevel"/>
    <w:tmpl w:val="17AA4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F7F5C"/>
    <w:multiLevelType w:val="multilevel"/>
    <w:tmpl w:val="8B78EE0E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8CF4EFB"/>
    <w:multiLevelType w:val="multilevel"/>
    <w:tmpl w:val="7CCE792E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E23D5D"/>
    <w:multiLevelType w:val="multilevel"/>
    <w:tmpl w:val="A2B0E498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3368C"/>
    <w:multiLevelType w:val="multilevel"/>
    <w:tmpl w:val="A49A376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5A941AF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E2C29"/>
    <w:multiLevelType w:val="multilevel"/>
    <w:tmpl w:val="BF9AF212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030305F"/>
    <w:multiLevelType w:val="multilevel"/>
    <w:tmpl w:val="DCB4643A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36" w15:restartNumberingAfterBreak="0">
    <w:nsid w:val="70AA752C"/>
    <w:multiLevelType w:val="multilevel"/>
    <w:tmpl w:val="BD20EFE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73CC2FA1"/>
    <w:multiLevelType w:val="multilevel"/>
    <w:tmpl w:val="FBE67082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75E05371"/>
    <w:multiLevelType w:val="multilevel"/>
    <w:tmpl w:val="C882C6AA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96F83"/>
    <w:multiLevelType w:val="multilevel"/>
    <w:tmpl w:val="7F1CEA80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40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AA1F4E"/>
    <w:multiLevelType w:val="multilevel"/>
    <w:tmpl w:val="4C361732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1644236548">
    <w:abstractNumId w:val="28"/>
  </w:num>
  <w:num w:numId="2" w16cid:durableId="545217117">
    <w:abstractNumId w:val="23"/>
  </w:num>
  <w:num w:numId="3" w16cid:durableId="497581574">
    <w:abstractNumId w:val="3"/>
  </w:num>
  <w:num w:numId="4" w16cid:durableId="2004820734">
    <w:abstractNumId w:val="7"/>
  </w:num>
  <w:num w:numId="5" w16cid:durableId="56781515">
    <w:abstractNumId w:val="30"/>
  </w:num>
  <w:num w:numId="6" w16cid:durableId="917863547">
    <w:abstractNumId w:val="35"/>
  </w:num>
  <w:num w:numId="7" w16cid:durableId="1966230182">
    <w:abstractNumId w:val="31"/>
  </w:num>
  <w:num w:numId="8" w16cid:durableId="604577152">
    <w:abstractNumId w:val="38"/>
  </w:num>
  <w:num w:numId="9" w16cid:durableId="887762182">
    <w:abstractNumId w:val="12"/>
  </w:num>
  <w:num w:numId="10" w16cid:durableId="1966932940">
    <w:abstractNumId w:val="2"/>
  </w:num>
  <w:num w:numId="11" w16cid:durableId="755831364">
    <w:abstractNumId w:val="25"/>
  </w:num>
  <w:num w:numId="12" w16cid:durableId="850146253">
    <w:abstractNumId w:val="29"/>
  </w:num>
  <w:num w:numId="13" w16cid:durableId="578057625">
    <w:abstractNumId w:val="20"/>
  </w:num>
  <w:num w:numId="14" w16cid:durableId="1810972367">
    <w:abstractNumId w:val="41"/>
  </w:num>
  <w:num w:numId="15" w16cid:durableId="1769347977">
    <w:abstractNumId w:val="1"/>
  </w:num>
  <w:num w:numId="16" w16cid:durableId="1620988176">
    <w:abstractNumId w:val="17"/>
  </w:num>
  <w:num w:numId="17" w16cid:durableId="468017592">
    <w:abstractNumId w:val="9"/>
  </w:num>
  <w:num w:numId="18" w16cid:durableId="455637155">
    <w:abstractNumId w:val="21"/>
  </w:num>
  <w:num w:numId="19" w16cid:durableId="693383618">
    <w:abstractNumId w:val="4"/>
  </w:num>
  <w:num w:numId="20" w16cid:durableId="645352457">
    <w:abstractNumId w:val="36"/>
  </w:num>
  <w:num w:numId="21" w16cid:durableId="236092610">
    <w:abstractNumId w:val="27"/>
  </w:num>
  <w:num w:numId="22" w16cid:durableId="200364308">
    <w:abstractNumId w:val="6"/>
  </w:num>
  <w:num w:numId="23" w16cid:durableId="638194282">
    <w:abstractNumId w:val="5"/>
  </w:num>
  <w:num w:numId="24" w16cid:durableId="1751076258">
    <w:abstractNumId w:val="0"/>
  </w:num>
  <w:num w:numId="25" w16cid:durableId="1952973310">
    <w:abstractNumId w:val="39"/>
  </w:num>
  <w:num w:numId="26" w16cid:durableId="99422321">
    <w:abstractNumId w:val="11"/>
  </w:num>
  <w:num w:numId="27" w16cid:durableId="1622763987">
    <w:abstractNumId w:val="19"/>
  </w:num>
  <w:num w:numId="28" w16cid:durableId="310986827">
    <w:abstractNumId w:val="14"/>
  </w:num>
  <w:num w:numId="29" w16cid:durableId="460732298">
    <w:abstractNumId w:val="13"/>
  </w:num>
  <w:num w:numId="30" w16cid:durableId="71700638">
    <w:abstractNumId w:val="10"/>
  </w:num>
  <w:num w:numId="31" w16cid:durableId="1522278767">
    <w:abstractNumId w:val="33"/>
  </w:num>
  <w:num w:numId="32" w16cid:durableId="313225265">
    <w:abstractNumId w:val="37"/>
  </w:num>
  <w:num w:numId="33" w16cid:durableId="520356491">
    <w:abstractNumId w:val="15"/>
  </w:num>
  <w:num w:numId="34" w16cid:durableId="2022663396">
    <w:abstractNumId w:val="26"/>
  </w:num>
  <w:num w:numId="35" w16cid:durableId="2003197887">
    <w:abstractNumId w:val="16"/>
  </w:num>
  <w:num w:numId="36" w16cid:durableId="768623655">
    <w:abstractNumId w:val="8"/>
  </w:num>
  <w:num w:numId="37" w16cid:durableId="1735084144">
    <w:abstractNumId w:val="18"/>
  </w:num>
  <w:num w:numId="38" w16cid:durableId="741176154">
    <w:abstractNumId w:val="32"/>
  </w:num>
  <w:num w:numId="39" w16cid:durableId="1040397277">
    <w:abstractNumId w:val="34"/>
  </w:num>
  <w:num w:numId="40" w16cid:durableId="99448500">
    <w:abstractNumId w:val="24"/>
  </w:num>
  <w:num w:numId="41" w16cid:durableId="1571386509">
    <w:abstractNumId w:val="40"/>
  </w:num>
  <w:num w:numId="42" w16cid:durableId="73549131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896"/>
    <w:rsid w:val="00014C80"/>
    <w:rsid w:val="00082D4E"/>
    <w:rsid w:val="00093B00"/>
    <w:rsid w:val="000A3DC9"/>
    <w:rsid w:val="000B5825"/>
    <w:rsid w:val="000D7174"/>
    <w:rsid w:val="00101E30"/>
    <w:rsid w:val="001117E6"/>
    <w:rsid w:val="001133B9"/>
    <w:rsid w:val="00114C7E"/>
    <w:rsid w:val="00116019"/>
    <w:rsid w:val="0012407A"/>
    <w:rsid w:val="0013500A"/>
    <w:rsid w:val="00171EA9"/>
    <w:rsid w:val="00190A3C"/>
    <w:rsid w:val="001D30EC"/>
    <w:rsid w:val="001E5D33"/>
    <w:rsid w:val="001E5F4B"/>
    <w:rsid w:val="0023715F"/>
    <w:rsid w:val="00260897"/>
    <w:rsid w:val="002A2928"/>
    <w:rsid w:val="002C405C"/>
    <w:rsid w:val="002E1366"/>
    <w:rsid w:val="002F48E6"/>
    <w:rsid w:val="00315618"/>
    <w:rsid w:val="00331C77"/>
    <w:rsid w:val="0033448C"/>
    <w:rsid w:val="003418FE"/>
    <w:rsid w:val="003451A3"/>
    <w:rsid w:val="00363CD4"/>
    <w:rsid w:val="003E1EE9"/>
    <w:rsid w:val="003E60CE"/>
    <w:rsid w:val="003F1DF6"/>
    <w:rsid w:val="004500C9"/>
    <w:rsid w:val="00471047"/>
    <w:rsid w:val="004873C9"/>
    <w:rsid w:val="004909F4"/>
    <w:rsid w:val="004A271B"/>
    <w:rsid w:val="004C5DDC"/>
    <w:rsid w:val="004C745C"/>
    <w:rsid w:val="004C78FB"/>
    <w:rsid w:val="004E7879"/>
    <w:rsid w:val="00503422"/>
    <w:rsid w:val="005137BF"/>
    <w:rsid w:val="00561DA9"/>
    <w:rsid w:val="00567323"/>
    <w:rsid w:val="0057154F"/>
    <w:rsid w:val="005722F7"/>
    <w:rsid w:val="005A45F7"/>
    <w:rsid w:val="005D0FCD"/>
    <w:rsid w:val="005E09CF"/>
    <w:rsid w:val="00646BC7"/>
    <w:rsid w:val="00661FA5"/>
    <w:rsid w:val="006945BB"/>
    <w:rsid w:val="006C6896"/>
    <w:rsid w:val="00790754"/>
    <w:rsid w:val="008311C2"/>
    <w:rsid w:val="008A272B"/>
    <w:rsid w:val="008C5601"/>
    <w:rsid w:val="00914F3E"/>
    <w:rsid w:val="00916B05"/>
    <w:rsid w:val="00922908"/>
    <w:rsid w:val="00927492"/>
    <w:rsid w:val="009276B9"/>
    <w:rsid w:val="00936D2F"/>
    <w:rsid w:val="00942149"/>
    <w:rsid w:val="00971150"/>
    <w:rsid w:val="009808B2"/>
    <w:rsid w:val="009A6BB9"/>
    <w:rsid w:val="009B6991"/>
    <w:rsid w:val="009C17C0"/>
    <w:rsid w:val="009D2AE8"/>
    <w:rsid w:val="009D4ABD"/>
    <w:rsid w:val="009D6D01"/>
    <w:rsid w:val="009E301F"/>
    <w:rsid w:val="009F5040"/>
    <w:rsid w:val="00A63694"/>
    <w:rsid w:val="00A77172"/>
    <w:rsid w:val="00A852FE"/>
    <w:rsid w:val="00AF7F17"/>
    <w:rsid w:val="00B04D0F"/>
    <w:rsid w:val="00B6168F"/>
    <w:rsid w:val="00BB1952"/>
    <w:rsid w:val="00BB6B6B"/>
    <w:rsid w:val="00BE0578"/>
    <w:rsid w:val="00C2392B"/>
    <w:rsid w:val="00C26A18"/>
    <w:rsid w:val="00C3237E"/>
    <w:rsid w:val="00C4572F"/>
    <w:rsid w:val="00CB121B"/>
    <w:rsid w:val="00CD3F63"/>
    <w:rsid w:val="00CF75D4"/>
    <w:rsid w:val="00D11D21"/>
    <w:rsid w:val="00D55BF6"/>
    <w:rsid w:val="00D76782"/>
    <w:rsid w:val="00DB6268"/>
    <w:rsid w:val="00DC1745"/>
    <w:rsid w:val="00DD526B"/>
    <w:rsid w:val="00DF4582"/>
    <w:rsid w:val="00E42E5B"/>
    <w:rsid w:val="00E72237"/>
    <w:rsid w:val="00EE3227"/>
    <w:rsid w:val="00EE4551"/>
    <w:rsid w:val="00F53D2B"/>
    <w:rsid w:val="00F56CB9"/>
    <w:rsid w:val="00F621B7"/>
    <w:rsid w:val="00F94A2D"/>
    <w:rsid w:val="00FA1DF7"/>
    <w:rsid w:val="00FC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42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numPr>
        <w:ilvl w:val="1"/>
        <w:numId w:val="3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numPr>
        <w:ilvl w:val="2"/>
        <w:numId w:val="3"/>
      </w:numPr>
      <w:spacing w:before="12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themeColor="accent1" w:themeTint="34" w:fill="FBE5CC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themeColor="accent1" w:themeTint="EA" w:fill="ED8D1E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themeColor="accent1" w:themeTint="32" w:fill="FBE6CE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themeColor="accent1" w:themeTint="32" w:fill="FBE6CE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themeColor="accent2" w:themeTint="97" w:fill="E0987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themeColor="accent3" w:themeTint="FE" w:fill="865640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themeColor="accent4" w:themeTint="9A" w:fill="C4B497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themeColor="accent5" w:fill="C2BC8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themeColor="accent6" w:fill="94A08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themeColor="accent1" w:themeTint="34" w:fill="FBE5CC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themeColor="accent1" w:fill="E4831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band1Vert">
      <w:tblPr/>
      <w:tcPr>
        <w:shd w:val="clear" w:color="F6C68E" w:themeColor="accent1" w:themeTint="75" w:fill="F6C68E" w:themeFill="accent1" w:themeFillTint="75"/>
      </w:tcPr>
    </w:tblStylePr>
    <w:tblStylePr w:type="band1Horz">
      <w:tblPr/>
      <w:tcPr>
        <w:shd w:val="clear" w:color="F6C68E" w:themeColor="accent1" w:themeTint="75" w:fill="F6C68E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themeColor="accent2" w:themeTint="32" w:fill="F4DDD2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themeColor="accent2" w:fill="BD582C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band1Vert">
      <w:tblPr/>
      <w:tcPr>
        <w:shd w:val="clear" w:color="E7AF97" w:themeColor="accent2" w:themeTint="75" w:fill="E7AF97" w:themeFill="accent2" w:themeFillTint="75"/>
      </w:tcPr>
    </w:tblStylePr>
    <w:tblStylePr w:type="band1Horz">
      <w:tblPr/>
      <w:tcPr>
        <w:shd w:val="clear" w:color="E7AF97" w:themeColor="accent2" w:themeTint="75" w:fill="E7AF97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themeColor="accent3" w:themeTint="34" w:fill="EADAD3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themeColor="accent3" w:fill="865640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band1Vert">
      <w:tblPr/>
      <w:tcPr>
        <w:shd w:val="clear" w:color="D0AD9E" w:themeColor="accent3" w:themeTint="75" w:fill="D0AD9E" w:themeFill="accent3" w:themeFillTint="75"/>
      </w:tcPr>
    </w:tblStylePr>
    <w:tblStylePr w:type="band1Horz">
      <w:tblPr/>
      <w:tcPr>
        <w:shd w:val="clear" w:color="D0AD9E" w:themeColor="accent3" w:themeTint="75" w:fill="D0AD9E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themeColor="accent4" w:themeTint="34" w:fill="EBE5D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themeColor="accent4" w:fill="9B8357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band1Vert">
      <w:tblPr/>
      <w:tcPr>
        <w:shd w:val="clear" w:color="D2C6B0" w:themeColor="accent4" w:themeTint="75" w:fill="D2C6B0" w:themeFill="accent4" w:themeFillTint="75"/>
      </w:tcPr>
    </w:tblStylePr>
    <w:tblStylePr w:type="band1Horz">
      <w:tblPr/>
      <w:tcPr>
        <w:shd w:val="clear" w:color="D2C6B0" w:themeColor="accent4" w:themeTint="75" w:fill="D2C6B0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themeColor="accent5" w:themeTint="34" w:fill="F2F1E4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themeColor="accent5" w:fill="C2BC8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band1Vert">
      <w:tblPr/>
      <w:tcPr>
        <w:shd w:val="clear" w:color="E3E0C4" w:themeColor="accent5" w:themeTint="75" w:fill="E3E0C4" w:themeFill="accent5" w:themeFillTint="75"/>
      </w:tcPr>
    </w:tblStylePr>
    <w:tblStylePr w:type="band1Horz">
      <w:tblPr/>
      <w:tcPr>
        <w:shd w:val="clear" w:color="E3E0C4" w:themeColor="accent5" w:themeTint="75" w:fill="E3E0C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themeColor="accent6" w:themeTint="34" w:fill="E9EBE6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themeColor="accent6" w:fill="94A088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band1Vert">
      <w:tblPr/>
      <w:tcPr>
        <w:shd w:val="clear" w:color="CDD3C8" w:themeColor="accent6" w:themeTint="75" w:fill="CDD3C8" w:themeFill="accent6" w:themeFillTint="75"/>
      </w:tcPr>
    </w:tblStylePr>
    <w:tblStylePr w:type="band1Horz">
      <w:tblPr/>
      <w:tcPr>
        <w:shd w:val="clear" w:color="CDD3C8" w:themeColor="accent6" w:themeTint="75" w:fill="CDD3C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5C084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5C084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F5C084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CC" w:themeColor="accent1" w:themeTint="34" w:fill="FBE5CC" w:themeFill="accent1" w:themeFillTint="34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themeColor="accent1" w:themeTint="34" w:fill="FBE5CC" w:themeFill="accent1" w:themeFillTint="34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09879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09879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E09879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65640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65640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865640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4B497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4B49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C4B497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CD8B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CD8B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single" w:sz="4" w:space="0" w:color="DCD8B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C9BB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C9B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single" w:sz="4" w:space="0" w:color="C2C9BB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themeColor="accent1" w:themeTint="40" w:fill="FADFC1" w:themeFill="accent1" w:themeFillTint="40"/>
      </w:tcPr>
    </w:tblStylePr>
    <w:tblStylePr w:type="band1Horz">
      <w:tblPr/>
      <w:tcPr>
        <w:shd w:val="clear" w:color="FADFC1" w:themeColor="accent1" w:themeTint="40" w:fill="FADFC1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themeColor="accent2" w:themeTint="40" w:fill="F2D3C6" w:themeFill="accent2" w:themeFillTint="40"/>
      </w:tcPr>
    </w:tblStylePr>
    <w:tblStylePr w:type="band1Horz">
      <w:tblPr/>
      <w:tcPr>
        <w:shd w:val="clear" w:color="F2D3C6" w:themeColor="accent2" w:themeTint="40" w:fill="F2D3C6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themeColor="accent3" w:themeTint="40" w:fill="E5D2CA" w:themeFill="accent3" w:themeFillTint="40"/>
      </w:tcPr>
    </w:tblStylePr>
    <w:tblStylePr w:type="band1Horz">
      <w:tblPr/>
      <w:tcPr>
        <w:shd w:val="clear" w:color="E5D2CA" w:themeColor="accent3" w:themeTint="40" w:fill="E5D2CA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themeColor="accent4" w:themeTint="40" w:fill="E6E0D3" w:themeFill="accent4" w:themeFillTint="40"/>
      </w:tcPr>
    </w:tblStylePr>
    <w:tblStylePr w:type="band1Horz">
      <w:tblPr/>
      <w:tcPr>
        <w:shd w:val="clear" w:color="E6E0D3" w:themeColor="accent4" w:themeTint="40" w:fill="E6E0D3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themeColor="accent5" w:themeTint="40" w:fill="EFEEDF" w:themeFill="accent5" w:themeFillTint="40"/>
      </w:tcPr>
    </w:tblStylePr>
    <w:tblStylePr w:type="band1Horz">
      <w:tblPr/>
      <w:tcPr>
        <w:shd w:val="clear" w:color="EFEEDF" w:themeColor="accent5" w:themeTint="40" w:fill="EFEEDF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themeColor="accent6" w:themeTint="40" w:fill="E3E7E0" w:themeFill="accent6" w:themeFillTint="40"/>
      </w:tcPr>
    </w:tblStylePr>
    <w:tblStylePr w:type="band1Horz">
      <w:tblPr/>
      <w:tcPr>
        <w:shd w:val="clear" w:color="E3E7E0" w:themeColor="accent6" w:themeTint="40" w:fill="E3E7E0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themeColor="accent3" w:themeTint="98" w:fill="C2958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themeColor="accent5" w:themeTint="9A" w:fill="DAD6B2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themeColor="accent6" w:themeTint="98" w:fill="BFC6B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themeColor="accent1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themeColor="accent1" w:themeTint="40" w:fill="FADFC1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themeColor="accent2" w:fill="BD582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themeColor="accent2" w:themeTint="40" w:fill="F2D3C6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themeColor="accent3" w:fill="865640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themeColor="accent3" w:themeTint="40" w:fill="E5D2CA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themeColor="accent4" w:fill="9B835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themeColor="accent4" w:themeTint="40" w:fill="E6E0D3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themeColor="accent5" w:themeTint="40" w:fill="EFEEDF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themeColor="accent6" w:themeTint="40" w:fill="E3E7E0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themeColor="accent1" w:fill="E4831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themeColor="accent1" w:fill="E4831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themeColor="accent1" w:fill="E4831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themeColor="accent1" w:fill="E4831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themeColor="accent1" w:fill="E4831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themeColor="accent2" w:themeTint="97" w:fill="E09879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themeColor="accent2" w:themeTint="97" w:fill="E09879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themeColor="accent2" w:themeTint="97" w:fill="E0987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themeColor="accent2" w:themeTint="97" w:fill="E0987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themeColor="accent2" w:themeTint="97" w:fill="E09879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themeColor="accent3" w:themeTint="98" w:fill="C29581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themeColor="accent3" w:themeTint="98" w:fill="C29581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themeColor="accent3" w:themeTint="98" w:fill="C29581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themeColor="accent3" w:themeTint="98" w:fill="C29581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themeColor="accent3" w:themeTint="98" w:fill="C29581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themeColor="accent4" w:themeTint="9A" w:fill="C4B497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themeColor="accent4" w:themeTint="9A" w:fill="C4B497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themeColor="accent4" w:themeTint="9A" w:fill="C4B497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themeColor="accent4" w:themeTint="9A" w:fill="C4B497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themeColor="accent4" w:themeTint="9A" w:fill="C4B497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themeColor="accent5" w:themeTint="9A" w:fill="DAD6B2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themeColor="accent5" w:themeTint="9A" w:fill="DAD6B2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themeColor="accent5" w:themeTint="9A" w:fill="DAD6B2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themeColor="accent5" w:themeTint="9A" w:fill="DAD6B2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themeColor="accent5" w:themeTint="9A" w:fill="DAD6B2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themeColor="accent6" w:themeTint="98" w:fill="BFC6B8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themeColor="accent6" w:themeTint="98" w:fill="BFC6B8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themeColor="accent6" w:themeTint="98" w:fill="BFC6B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themeColor="accent6" w:themeTint="98" w:fill="BFC6B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themeColor="accent6" w:themeTint="98" w:fill="BFC6B8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48312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4831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single" w:sz="4" w:space="0" w:color="E4831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FC1" w:themeColor="accent1" w:themeTint="40" w:fill="FADFC1" w:themeFill="accent1" w:themeFillTint="40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themeColor="accent1" w:themeTint="40" w:fill="FADFC1" w:themeFill="accent1" w:themeFillTint="40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09879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09879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E09879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3C6" w:themeColor="accent2" w:themeTint="40" w:fill="F2D3C6" w:themeFill="accent2" w:themeFillTint="40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themeColor="accent2" w:themeTint="40" w:fill="F2D3C6" w:themeFill="accent2" w:themeFillTint="40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9581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9581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29581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2CA" w:themeColor="accent3" w:themeTint="40" w:fill="E5D2CA" w:themeFill="accent3" w:themeFillTint="40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themeColor="accent3" w:themeTint="40" w:fill="E5D2CA" w:themeFill="accent3" w:themeFillTint="40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4B497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4B49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C4B497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6E0D3" w:themeColor="accent4" w:themeTint="40" w:fill="E6E0D3" w:themeFill="accent4" w:themeFillTint="40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themeColor="accent4" w:themeTint="40" w:fill="E6E0D3" w:themeFill="accent4" w:themeFillTint="40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AD6B2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AD6B2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DAD6B2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EEDF" w:themeColor="accent5" w:themeTint="40" w:fill="EFEEDF" w:themeFill="accent5" w:themeFillTint="40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themeColor="accent5" w:themeTint="40" w:fill="EFEEDF" w:themeFill="accent5" w:themeFillTint="40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FC6B8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FC6B8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BFC6B8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3E7E0" w:themeColor="accent6" w:themeTint="40" w:fill="E3E7E0" w:themeFill="accent6" w:themeFillTint="4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themeColor="accent6" w:themeTint="40" w:fill="E3E7E0" w:themeFill="accent6" w:themeFillTint="4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themeColor="accent1" w:themeTint="EA" w:fill="ED8D1E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themeColor="accent1" w:themeTint="50" w:fill="F9D8B2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themeColor="accent2" w:themeTint="97" w:fill="E0987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themeColor="accent2" w:themeTint="32" w:fill="F4DDD2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themeColor="accent3" w:themeTint="FE" w:fill="865640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themeColor="accent3" w:themeTint="34" w:fill="EADAD3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themeColor="accent4" w:themeTint="9A" w:fill="C4B497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themeColor="accent4" w:themeTint="34" w:fill="EBE5D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themeColor="accent5" w:fill="C2BC8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themeColor="accent5" w:themeTint="34" w:fill="F2F1E4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themeColor="accent6" w:fill="94A08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themeColor="accent6" w:themeTint="34" w:fill="E9EBE6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"/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rFonts w:asciiTheme="majorHAnsi" w:eastAsiaTheme="majorEastAsia" w:hAnsiTheme="majorHAnsi" w:cstheme="majorBidi"/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auto" w:fill="E6D3CA"/>
    </w:tcPr>
    <w:tblStylePr w:type="firstRow">
      <w:rPr>
        <w:b/>
        <w:bCs/>
        <w:color w:val="000000" w:themeColor="text1"/>
      </w:rPr>
      <w:tblPr/>
      <w:tcPr>
        <w:shd w:val="clear" w:color="auto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EADBD4"/>
      </w:tcPr>
    </w:tblStylePr>
    <w:tblStylePr w:type="band1Vert">
      <w:tblPr/>
      <w:tcPr>
        <w:shd w:val="clear" w:color="auto" w:fill="CCA695"/>
      </w:tcPr>
    </w:tblStylePr>
    <w:tblStylePr w:type="band1Horz">
      <w:tblPr/>
      <w:tcPr>
        <w:shd w:val="clear" w:color="auto" w:fill="CCA695"/>
      </w:tcPr>
    </w:tblStylePr>
    <w:tblStylePr w:type="nwCell">
      <w:tblPr/>
      <w:tcPr>
        <w:shd w:val="clear" w:color="auto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2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ascii="Calibri" w:eastAsia="ms ??" w:hAnsi="Calibri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ascii="Calibri" w:eastAsia="ms ??" w:hAnsi="Calibri" w:cs="Calibri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ascii="Calibri" w:eastAsia="Times New Roman" w:hAnsi="Calibri" w:cs="Calibri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ascii="Calibri" w:eastAsia="Times New Roman" w:hAnsi="Calibri" w:cs="Calibri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ascii="Calibri" w:eastAsia="Times New Roman" w:hAnsi="Calibri" w:cs="Calibri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ascii="Calibri" w:eastAsia="Times New Roman" w:hAnsi="Calibri" w:cs="Calibri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auto" w:fill="000080"/>
      <w:spacing w:before="200" w:after="120" w:line="240" w:lineRule="auto"/>
    </w:pPr>
    <w:rPr>
      <w:rFonts w:ascii="Calibri" w:eastAsia="Calibri" w:hAnsi="Calibri"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ascii="Calibri" w:eastAsia="Times New Roman" w:hAnsi="Calibri" w:cs="Calibri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 w:cs="Calibri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auto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ascii="Calibri" w:eastAsia="Times New Roman" w:hAnsi="Calibri" w:cs="Calibri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auto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ascii="Calibri" w:eastAsia="Times New Roman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/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rFonts w:asciiTheme="minorHAnsi" w:hAnsiTheme="minorHAns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b/>
      </w:rPr>
      <w:tblPr/>
      <w:tcPr>
        <w:shd w:val="clear" w:color="auto" w:fill="D4D9CF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ilvl w:val="0"/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ascii="Calibri" w:eastAsia="Times New Roman" w:hAnsi="Calibri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0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ascii="Calibri" w:eastAsia="Times New Roman" w:hAnsi="Calibri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ascii="Calibri" w:eastAsia="Times New Roman" w:hAnsi="Calibri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ascii="Calibri" w:eastAsia="Times New Roman" w:hAnsi="Calibri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ascii="Calibri" w:eastAsia="Times New Roman" w:hAnsi="Calibri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ascii="Calibri" w:eastAsia="Times New Roman" w:hAnsi="Calibri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ascii="Calibri" w:eastAsia="Times New Roman" w:hAnsi="Calibri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ascii="Calibri" w:eastAsia="Times New Roman" w:hAnsi="Calibri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ascii="Calibri" w:eastAsia="Times New Roman" w:hAnsi="Calibri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auto" w:fill="000080"/>
      <w:tabs>
        <w:tab w:val="left" w:pos="2268"/>
      </w:tabs>
      <w:spacing w:before="0" w:line="240" w:lineRule="auto"/>
    </w:pPr>
    <w:rPr>
      <w:rFonts w:ascii="Calibri" w:eastAsia="Times New Roman" w:hAnsi="Calibri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numPr>
        <w:ilvl w:val="0"/>
        <w:numId w:val="0"/>
      </w:numPr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ilvl w:val="0"/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ascii="Calibri" w:eastAsia="Times New Roman" w:hAnsi="Calibri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ascii="Calibri" w:eastAsia="ms ??" w:hAnsi="Calibri" w:cs="Calibri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rFonts w:ascii="Calibri" w:hAnsi="Calibri"/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eastAsia="Calibri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ascii="Calibri" w:eastAsia="Times New Roman" w:hAnsi="Calibri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ascii="Calibri" w:eastAsia="Times New Roman" w:hAnsi="Calibri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auto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/>
      </w:tcPr>
    </w:tblStylePr>
    <w:tblStylePr w:type="band1Horz">
      <w:tblPr/>
      <w:tcPr>
        <w:shd w:val="clear" w:color="auto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eastAsiaTheme="minorHAnsi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Theme="minorHAns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1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4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2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0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5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0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00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0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0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1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3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0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7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8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8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6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5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3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8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5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4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0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9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7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9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1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2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1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4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5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7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9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64906EE9-F35C-4B72-BFDF-56B5746F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2515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2024-02-29T11:56:00Z</dcterms:created>
  <dcterms:modified xsi:type="dcterms:W3CDTF">2025-02-11T07:46:00Z</dcterms:modified>
  <cp:contentStatus/>
</cp:coreProperties>
</file>